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55409E5">
      <w:pPr>
        <w:rPr>
          <w:rFonts w:ascii="方正小标宋简体" w:hAnsi="方正小标宋简体" w:eastAsia="方正小标宋简体" w:cs="方正小标宋简体"/>
          <w:sz w:val="60"/>
          <w:szCs w:val="60"/>
        </w:rPr>
      </w:pPr>
      <w:r>
        <w:rPr>
          <w:rFonts w:ascii="方正小标宋简体" w:hAnsi="方正小标宋简体" w:eastAsia="方正小标宋简体" w:cs="方正小标宋简体"/>
          <w:sz w:val="60"/>
          <w:szCs w:val="60"/>
        </w:rPr>
        <w:drawing>
          <wp:inline distT="0" distB="0" distL="114300" distR="114300">
            <wp:extent cx="685800" cy="676275"/>
            <wp:effectExtent l="0" t="0" r="0" b="9525"/>
            <wp:docPr id="62" name="图片 1" descr="新校标--镂空的8黑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descr="新校标--镂空的8黑10"/>
                    <pic:cNvPicPr>
                      <a:picLocks noChangeAspect="1"/>
                    </pic:cNvPicPr>
                  </pic:nvPicPr>
                  <pic:blipFill>
                    <a:blip r:embed="rId8"/>
                    <a:stretch>
                      <a:fillRect/>
                    </a:stretch>
                  </pic:blipFill>
                  <pic:spPr>
                    <a:xfrm>
                      <a:off x="0" y="0"/>
                      <a:ext cx="685800" cy="676275"/>
                    </a:xfrm>
                    <a:prstGeom prst="rect">
                      <a:avLst/>
                    </a:prstGeom>
                    <a:noFill/>
                    <a:ln>
                      <a:noFill/>
                    </a:ln>
                  </pic:spPr>
                </pic:pic>
              </a:graphicData>
            </a:graphic>
          </wp:inline>
        </w:drawing>
      </w:r>
      <w:r>
        <w:rPr>
          <w:rFonts w:ascii="方正小标宋简体" w:hAnsi="方正小标宋简体" w:eastAsia="方正小标宋简体" w:cs="方正小标宋简体"/>
          <w:sz w:val="60"/>
          <w:szCs w:val="60"/>
        </w:rPr>
        <w:drawing>
          <wp:inline distT="0" distB="0" distL="114300" distR="114300">
            <wp:extent cx="2495550" cy="457200"/>
            <wp:effectExtent l="0" t="0" r="3810" b="0"/>
            <wp:docPr id="71" name="图片 2" descr="学校名称 拷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descr="学校名称 拷贝"/>
                    <pic:cNvPicPr>
                      <a:picLocks noChangeAspect="1"/>
                    </pic:cNvPicPr>
                  </pic:nvPicPr>
                  <pic:blipFill>
                    <a:blip r:embed="rId9"/>
                    <a:srcRect l="3683" t="14868" b="-19067"/>
                    <a:stretch>
                      <a:fillRect/>
                    </a:stretch>
                  </pic:blipFill>
                  <pic:spPr>
                    <a:xfrm>
                      <a:off x="0" y="0"/>
                      <a:ext cx="2495550" cy="457200"/>
                    </a:xfrm>
                    <a:prstGeom prst="rect">
                      <a:avLst/>
                    </a:prstGeom>
                    <a:noFill/>
                    <a:ln>
                      <a:noFill/>
                    </a:ln>
                  </pic:spPr>
                </pic:pic>
              </a:graphicData>
            </a:graphic>
          </wp:inline>
        </w:drawing>
      </w:r>
    </w:p>
    <w:p w14:paraId="7A8FFBBE">
      <w:pPr>
        <w:spacing w:line="240" w:lineRule="exact"/>
        <w:rPr>
          <w:rFonts w:ascii="方正小标宋简体" w:hAnsi="方正小标宋简体" w:eastAsia="方正小标宋简体" w:cs="方正小标宋简体"/>
          <w:sz w:val="60"/>
          <w:szCs w:val="60"/>
        </w:rPr>
      </w:pPr>
    </w:p>
    <w:p w14:paraId="25126E62">
      <w:pPr>
        <w:spacing w:line="240" w:lineRule="exact"/>
        <w:rPr>
          <w:rFonts w:ascii="方正小标宋简体" w:hAnsi="方正小标宋简体" w:eastAsia="方正小标宋简体" w:cs="方正小标宋简体"/>
          <w:sz w:val="60"/>
          <w:szCs w:val="60"/>
        </w:rPr>
      </w:pPr>
    </w:p>
    <w:p w14:paraId="305DFC6D">
      <w:pPr>
        <w:spacing w:line="240" w:lineRule="exact"/>
        <w:rPr>
          <w:rFonts w:ascii="方正小标宋简体" w:hAnsi="方正小标宋简体" w:eastAsia="方正小标宋简体" w:cs="方正小标宋简体"/>
          <w:sz w:val="60"/>
          <w:szCs w:val="60"/>
        </w:rPr>
      </w:pPr>
    </w:p>
    <w:p w14:paraId="6347AB35">
      <w:pPr>
        <w:spacing w:line="240" w:lineRule="exact"/>
        <w:rPr>
          <w:rFonts w:ascii="方正小标宋简体" w:hAnsi="方正小标宋简体" w:eastAsia="方正小标宋简体" w:cs="方正小标宋简体"/>
          <w:sz w:val="60"/>
          <w:szCs w:val="60"/>
        </w:rPr>
      </w:pPr>
    </w:p>
    <w:p w14:paraId="095BE37D">
      <w:pPr>
        <w:spacing w:line="240" w:lineRule="exact"/>
        <w:rPr>
          <w:rFonts w:ascii="方正小标宋简体" w:hAnsi="方正小标宋简体" w:eastAsia="方正小标宋简体" w:cs="方正小标宋简体"/>
          <w:sz w:val="60"/>
          <w:szCs w:val="60"/>
        </w:rPr>
      </w:pPr>
    </w:p>
    <w:p w14:paraId="49AB750D">
      <w:pPr>
        <w:spacing w:line="240" w:lineRule="exact"/>
        <w:rPr>
          <w:rFonts w:ascii="方正小标宋简体" w:hAnsi="方正小标宋简体" w:eastAsia="方正小标宋简体" w:cs="方正小标宋简体"/>
          <w:sz w:val="60"/>
          <w:szCs w:val="60"/>
        </w:rPr>
      </w:pPr>
    </w:p>
    <w:p w14:paraId="0A57184A">
      <w:pPr>
        <w:spacing w:beforeLines="100"/>
        <w:jc w:val="center"/>
        <w:outlineLvl w:val="9"/>
        <w:rPr>
          <w:rFonts w:hint="eastAsia" w:ascii="方正小标宋简体" w:hAnsi="方正小标宋简体" w:eastAsia="方正小标宋简体" w:cs="方正小标宋简体"/>
          <w:sz w:val="60"/>
          <w:szCs w:val="60"/>
          <w:lang w:eastAsia="zh-CN"/>
        </w:rPr>
      </w:pPr>
      <w:r>
        <w:rPr>
          <w:rFonts w:hint="eastAsia" w:ascii="方正小标宋简体" w:hAnsi="方正小标宋简体" w:eastAsia="方正小标宋简体" w:cs="方正小标宋简体"/>
          <w:sz w:val="60"/>
          <w:szCs w:val="60"/>
          <w:lang w:val="en-US" w:eastAsia="zh-CN"/>
        </w:rPr>
        <w:t>岗 位</w:t>
      </w:r>
      <w:r>
        <w:rPr>
          <w:rFonts w:ascii="方正小标宋简体" w:hAnsi="方正小标宋简体" w:eastAsia="方正小标宋简体" w:cs="方正小标宋简体"/>
          <w:sz w:val="60"/>
          <w:szCs w:val="60"/>
        </w:rPr>
        <w:t xml:space="preserve"> </w:t>
      </w:r>
      <w:r>
        <w:rPr>
          <w:rFonts w:hint="eastAsia" w:ascii="方正小标宋简体" w:hAnsi="方正小标宋简体" w:eastAsia="方正小标宋简体" w:cs="方正小标宋简体"/>
          <w:sz w:val="60"/>
          <w:szCs w:val="60"/>
        </w:rPr>
        <w:t>实</w:t>
      </w:r>
      <w:r>
        <w:rPr>
          <w:rFonts w:ascii="方正小标宋简体" w:hAnsi="方正小标宋简体" w:eastAsia="方正小标宋简体" w:cs="方正小标宋简体"/>
          <w:sz w:val="60"/>
          <w:szCs w:val="60"/>
        </w:rPr>
        <w:t xml:space="preserve"> </w:t>
      </w:r>
      <w:r>
        <w:rPr>
          <w:rFonts w:hint="eastAsia" w:ascii="方正小标宋简体" w:hAnsi="方正小标宋简体" w:eastAsia="方正小标宋简体" w:cs="方正小标宋简体"/>
          <w:sz w:val="60"/>
          <w:szCs w:val="60"/>
        </w:rPr>
        <w:t>习</w:t>
      </w:r>
      <w:r>
        <w:rPr>
          <w:rFonts w:ascii="方正小标宋简体" w:hAnsi="方正小标宋简体" w:eastAsia="方正小标宋简体" w:cs="方正小标宋简体"/>
          <w:sz w:val="60"/>
          <w:szCs w:val="60"/>
        </w:rPr>
        <w:t xml:space="preserve"> </w:t>
      </w:r>
      <w:r>
        <w:rPr>
          <w:rFonts w:hint="eastAsia" w:ascii="方正小标宋简体" w:hAnsi="方正小标宋简体" w:eastAsia="方正小标宋简体" w:cs="方正小标宋简体"/>
          <w:sz w:val="60"/>
          <w:szCs w:val="60"/>
        </w:rPr>
        <w:t>材</w:t>
      </w:r>
      <w:r>
        <w:rPr>
          <w:rFonts w:ascii="方正小标宋简体" w:hAnsi="方正小标宋简体" w:eastAsia="方正小标宋简体" w:cs="方正小标宋简体"/>
          <w:sz w:val="60"/>
          <w:szCs w:val="60"/>
        </w:rPr>
        <w:t xml:space="preserve"> </w:t>
      </w:r>
      <w:r>
        <w:rPr>
          <w:rFonts w:hint="eastAsia" w:ascii="方正小标宋简体" w:hAnsi="方正小标宋简体" w:eastAsia="方正小标宋简体" w:cs="方正小标宋简体"/>
          <w:sz w:val="60"/>
          <w:szCs w:val="60"/>
        </w:rPr>
        <w:t>料</w:t>
      </w:r>
      <w:r>
        <w:rPr>
          <w:rFonts w:hint="eastAsia" w:ascii="方正小标宋简体" w:hAnsi="方正小标宋简体" w:eastAsia="方正小标宋简体" w:cs="方正小标宋简体"/>
          <w:sz w:val="60"/>
          <w:szCs w:val="60"/>
          <w:lang w:eastAsia="zh-CN"/>
        </w:rPr>
        <w:t>（</w:t>
      </w:r>
      <w:r>
        <w:rPr>
          <w:rFonts w:hint="eastAsia" w:ascii="方正小标宋简体" w:hAnsi="方正小标宋简体" w:eastAsia="方正小标宋简体" w:cs="方正小标宋简体"/>
          <w:sz w:val="60"/>
          <w:szCs w:val="60"/>
          <w:lang w:val="en-US" w:eastAsia="zh-CN"/>
        </w:rPr>
        <w:t>手册</w:t>
      </w:r>
      <w:r>
        <w:rPr>
          <w:rFonts w:hint="eastAsia" w:ascii="方正小标宋简体" w:hAnsi="方正小标宋简体" w:eastAsia="方正小标宋简体" w:cs="方正小标宋简体"/>
          <w:sz w:val="60"/>
          <w:szCs w:val="60"/>
          <w:lang w:eastAsia="zh-CN"/>
        </w:rPr>
        <w:t>）</w:t>
      </w:r>
    </w:p>
    <w:p w14:paraId="102BA406">
      <w:pPr>
        <w:spacing w:line="500" w:lineRule="exact"/>
        <w:jc w:val="center"/>
        <w:rPr>
          <w:rFonts w:ascii="方正小标宋简体" w:hAnsi="方正小标宋简体" w:eastAsia="方正小标宋简体" w:cs="方正小标宋简体"/>
          <w:sz w:val="32"/>
          <w:szCs w:val="32"/>
        </w:rPr>
      </w:pPr>
    </w:p>
    <w:p w14:paraId="5513710C">
      <w:pPr>
        <w:spacing w:line="500" w:lineRule="exact"/>
        <w:jc w:val="center"/>
        <w:rPr>
          <w:rFonts w:ascii="方正小标宋简体" w:hAnsi="方正小标宋简体" w:eastAsia="方正小标宋简体" w:cs="方正小标宋简体"/>
          <w:sz w:val="32"/>
          <w:szCs w:val="32"/>
        </w:rPr>
      </w:pPr>
    </w:p>
    <w:p w14:paraId="277B0B29">
      <w:pPr>
        <w:spacing w:line="500" w:lineRule="exact"/>
        <w:jc w:val="center"/>
        <w:rPr>
          <w:rFonts w:ascii="方正小标宋简体" w:hAnsi="方正小标宋简体" w:eastAsia="方正小标宋简体" w:cs="方正小标宋简体"/>
          <w:sz w:val="32"/>
          <w:szCs w:val="32"/>
        </w:rPr>
      </w:pPr>
    </w:p>
    <w:p w14:paraId="14D9340C">
      <w:pPr>
        <w:spacing w:line="500" w:lineRule="exact"/>
        <w:jc w:val="center"/>
        <w:rPr>
          <w:rFonts w:ascii="方正小标宋简体" w:hAnsi="方正小标宋简体" w:eastAsia="方正小标宋简体" w:cs="方正小标宋简体"/>
          <w:sz w:val="32"/>
          <w:szCs w:val="32"/>
        </w:rPr>
      </w:pPr>
    </w:p>
    <w:tbl>
      <w:tblPr>
        <w:tblStyle w:val="1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283" w:type="dxa"/>
          <w:left w:w="0" w:type="dxa"/>
          <w:bottom w:w="0" w:type="dxa"/>
          <w:right w:w="0" w:type="dxa"/>
        </w:tblCellMar>
      </w:tblPr>
      <w:tblGrid>
        <w:gridCol w:w="1295"/>
        <w:gridCol w:w="240"/>
        <w:gridCol w:w="4515"/>
      </w:tblGrid>
      <w:tr w14:paraId="052564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3" w:type="dxa"/>
            <w:left w:w="0" w:type="dxa"/>
            <w:bottom w:w="0" w:type="dxa"/>
            <w:right w:w="0" w:type="dxa"/>
          </w:tblCellMar>
        </w:tblPrEx>
        <w:trPr>
          <w:trHeight w:val="615" w:hRule="atLeast"/>
          <w:jc w:val="center"/>
        </w:trPr>
        <w:tc>
          <w:tcPr>
            <w:tcW w:w="1295" w:type="dxa"/>
            <w:tcBorders>
              <w:top w:val="nil"/>
              <w:left w:val="nil"/>
              <w:bottom w:val="nil"/>
              <w:right w:val="nil"/>
            </w:tcBorders>
            <w:vAlign w:val="bottom"/>
          </w:tcPr>
          <w:p w14:paraId="6D379356">
            <w:pPr>
              <w:spacing w:line="400" w:lineRule="exact"/>
              <w:jc w:val="center"/>
              <w:rPr>
                <w:rFonts w:ascii="黑体" w:hAnsi="黑体" w:eastAsia="黑体" w:cs="黑体"/>
                <w:sz w:val="32"/>
                <w:szCs w:val="32"/>
              </w:rPr>
            </w:pPr>
            <w:r>
              <w:rPr>
                <w:rFonts w:hint="eastAsia" w:ascii="黑体" w:hAnsi="黑体" w:eastAsia="黑体" w:cs="黑体"/>
                <w:sz w:val="32"/>
                <w:szCs w:val="32"/>
              </w:rPr>
              <w:t>学</w:t>
            </w:r>
            <w:r>
              <w:rPr>
                <w:rFonts w:ascii="黑体" w:hAnsi="黑体" w:eastAsia="黑体" w:cs="黑体"/>
                <w:sz w:val="32"/>
                <w:szCs w:val="32"/>
              </w:rPr>
              <w:t xml:space="preserve">    </w:t>
            </w:r>
            <w:r>
              <w:rPr>
                <w:rFonts w:hint="eastAsia" w:ascii="黑体" w:hAnsi="黑体" w:eastAsia="黑体" w:cs="黑体"/>
                <w:sz w:val="32"/>
                <w:szCs w:val="32"/>
              </w:rPr>
              <w:t>院</w:t>
            </w:r>
          </w:p>
        </w:tc>
        <w:tc>
          <w:tcPr>
            <w:tcW w:w="240" w:type="dxa"/>
            <w:tcBorders>
              <w:top w:val="nil"/>
              <w:left w:val="nil"/>
              <w:bottom w:val="nil"/>
              <w:right w:val="nil"/>
            </w:tcBorders>
            <w:vAlign w:val="bottom"/>
          </w:tcPr>
          <w:p w14:paraId="48D210E6">
            <w:pPr>
              <w:spacing w:line="400" w:lineRule="exact"/>
              <w:jc w:val="center"/>
              <w:rPr>
                <w:rFonts w:ascii="方正小标宋简体" w:hAnsi="方正小标宋简体" w:eastAsia="方正小标宋简体" w:cs="方正小标宋简体"/>
                <w:sz w:val="32"/>
                <w:szCs w:val="32"/>
              </w:rPr>
            </w:pPr>
          </w:p>
        </w:tc>
        <w:tc>
          <w:tcPr>
            <w:tcW w:w="4515" w:type="dxa"/>
            <w:tcBorders>
              <w:top w:val="nil"/>
              <w:left w:val="nil"/>
              <w:bottom w:val="single" w:color="auto" w:sz="8" w:space="0"/>
              <w:right w:val="nil"/>
            </w:tcBorders>
            <w:vAlign w:val="bottom"/>
          </w:tcPr>
          <w:p w14:paraId="459A93E7">
            <w:pPr>
              <w:spacing w:line="400" w:lineRule="exact"/>
              <w:jc w:val="center"/>
              <w:rPr>
                <w:rFonts w:ascii="方正小标宋简体" w:hAnsi="方正小标宋简体" w:eastAsia="方正小标宋简体" w:cs="方正小标宋简体"/>
                <w:sz w:val="32"/>
                <w:szCs w:val="32"/>
              </w:rPr>
            </w:pPr>
            <w:r>
              <w:rPr>
                <w:rFonts w:hint="eastAsia" w:ascii="楷体_GB2312" w:hAnsi="楷体_GB2312" w:eastAsia="楷体_GB2312" w:cs="楷体_GB2312"/>
                <w:sz w:val="32"/>
                <w:szCs w:val="32"/>
                <w:lang w:val="en-US" w:eastAsia="zh-CN"/>
              </w:rPr>
              <w:t>新能源工程</w:t>
            </w:r>
            <w:r>
              <w:rPr>
                <w:rFonts w:hint="eastAsia" w:ascii="楷体_GB2312" w:hAnsi="楷体_GB2312" w:eastAsia="楷体_GB2312" w:cs="楷体_GB2312"/>
                <w:sz w:val="32"/>
                <w:szCs w:val="32"/>
              </w:rPr>
              <w:t>学院</w:t>
            </w:r>
          </w:p>
        </w:tc>
      </w:tr>
      <w:tr w14:paraId="745FC6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3" w:type="dxa"/>
            <w:left w:w="0" w:type="dxa"/>
            <w:bottom w:w="0" w:type="dxa"/>
            <w:right w:w="0" w:type="dxa"/>
          </w:tblCellMar>
        </w:tblPrEx>
        <w:trPr>
          <w:trHeight w:val="615" w:hRule="atLeast"/>
          <w:jc w:val="center"/>
        </w:trPr>
        <w:tc>
          <w:tcPr>
            <w:tcW w:w="1295" w:type="dxa"/>
            <w:tcBorders>
              <w:top w:val="nil"/>
              <w:left w:val="nil"/>
              <w:bottom w:val="nil"/>
              <w:right w:val="nil"/>
            </w:tcBorders>
            <w:vAlign w:val="bottom"/>
          </w:tcPr>
          <w:p w14:paraId="3C618C43">
            <w:pPr>
              <w:spacing w:line="400" w:lineRule="exact"/>
              <w:jc w:val="center"/>
              <w:rPr>
                <w:rFonts w:ascii="黑体" w:hAnsi="黑体" w:eastAsia="黑体" w:cs="黑体"/>
                <w:sz w:val="32"/>
                <w:szCs w:val="32"/>
              </w:rPr>
            </w:pPr>
            <w:r>
              <w:rPr>
                <w:rFonts w:hint="eastAsia" w:ascii="黑体" w:hAnsi="黑体" w:eastAsia="黑体" w:cs="黑体"/>
                <w:sz w:val="32"/>
                <w:szCs w:val="32"/>
              </w:rPr>
              <w:t>专</w:t>
            </w:r>
            <w:r>
              <w:rPr>
                <w:rFonts w:ascii="黑体" w:hAnsi="黑体" w:eastAsia="黑体" w:cs="黑体"/>
                <w:sz w:val="32"/>
                <w:szCs w:val="32"/>
              </w:rPr>
              <w:t xml:space="preserve">    </w:t>
            </w:r>
            <w:r>
              <w:rPr>
                <w:rFonts w:hint="eastAsia" w:ascii="黑体" w:hAnsi="黑体" w:eastAsia="黑体" w:cs="黑体"/>
                <w:sz w:val="32"/>
                <w:szCs w:val="32"/>
              </w:rPr>
              <w:t>业</w:t>
            </w:r>
          </w:p>
        </w:tc>
        <w:tc>
          <w:tcPr>
            <w:tcW w:w="240" w:type="dxa"/>
            <w:tcBorders>
              <w:top w:val="nil"/>
              <w:left w:val="nil"/>
              <w:bottom w:val="nil"/>
              <w:right w:val="nil"/>
            </w:tcBorders>
            <w:vAlign w:val="bottom"/>
          </w:tcPr>
          <w:p w14:paraId="4BBC7182">
            <w:pPr>
              <w:spacing w:line="400" w:lineRule="exact"/>
              <w:jc w:val="center"/>
              <w:rPr>
                <w:rFonts w:ascii="方正小标宋简体" w:hAnsi="方正小标宋简体" w:eastAsia="方正小标宋简体" w:cs="方正小标宋简体"/>
                <w:sz w:val="32"/>
                <w:szCs w:val="32"/>
              </w:rPr>
            </w:pPr>
          </w:p>
        </w:tc>
        <w:tc>
          <w:tcPr>
            <w:tcW w:w="4515" w:type="dxa"/>
            <w:tcBorders>
              <w:top w:val="single" w:color="auto" w:sz="8" w:space="0"/>
              <w:left w:val="nil"/>
              <w:bottom w:val="single" w:color="auto" w:sz="8" w:space="0"/>
              <w:right w:val="nil"/>
            </w:tcBorders>
            <w:vAlign w:val="bottom"/>
          </w:tcPr>
          <w:p w14:paraId="280CDB09">
            <w:pPr>
              <w:spacing w:line="400" w:lineRule="exact"/>
              <w:jc w:val="center"/>
              <w:rPr>
                <w:rFonts w:ascii="方正小标宋简体" w:hAnsi="方正小标宋简体" w:eastAsia="方正小标宋简体" w:cs="方正小标宋简体"/>
                <w:sz w:val="32"/>
                <w:szCs w:val="32"/>
              </w:rPr>
            </w:pPr>
          </w:p>
        </w:tc>
      </w:tr>
      <w:tr w14:paraId="1583B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3" w:type="dxa"/>
            <w:left w:w="0" w:type="dxa"/>
            <w:bottom w:w="0" w:type="dxa"/>
            <w:right w:w="0" w:type="dxa"/>
          </w:tblCellMar>
        </w:tblPrEx>
        <w:trPr>
          <w:trHeight w:val="615" w:hRule="atLeast"/>
          <w:jc w:val="center"/>
        </w:trPr>
        <w:tc>
          <w:tcPr>
            <w:tcW w:w="1295" w:type="dxa"/>
            <w:tcBorders>
              <w:top w:val="nil"/>
              <w:left w:val="nil"/>
              <w:bottom w:val="nil"/>
              <w:right w:val="nil"/>
            </w:tcBorders>
            <w:vAlign w:val="bottom"/>
          </w:tcPr>
          <w:p w14:paraId="3DA740EC">
            <w:pPr>
              <w:spacing w:line="400" w:lineRule="exact"/>
              <w:jc w:val="center"/>
              <w:rPr>
                <w:rFonts w:ascii="黑体" w:hAnsi="黑体" w:eastAsia="黑体" w:cs="黑体"/>
                <w:sz w:val="32"/>
                <w:szCs w:val="32"/>
              </w:rPr>
            </w:pPr>
            <w:r>
              <w:rPr>
                <w:rFonts w:hint="eastAsia" w:ascii="黑体" w:hAnsi="黑体" w:eastAsia="黑体" w:cs="黑体"/>
                <w:sz w:val="32"/>
                <w:szCs w:val="32"/>
              </w:rPr>
              <w:t>班</w:t>
            </w:r>
            <w:r>
              <w:rPr>
                <w:rFonts w:ascii="黑体" w:hAnsi="黑体" w:eastAsia="黑体" w:cs="黑体"/>
                <w:sz w:val="32"/>
                <w:szCs w:val="32"/>
              </w:rPr>
              <w:t xml:space="preserve">    </w:t>
            </w:r>
            <w:r>
              <w:rPr>
                <w:rFonts w:hint="eastAsia" w:ascii="黑体" w:hAnsi="黑体" w:eastAsia="黑体" w:cs="黑体"/>
                <w:sz w:val="32"/>
                <w:szCs w:val="32"/>
              </w:rPr>
              <w:t>级</w:t>
            </w:r>
          </w:p>
        </w:tc>
        <w:tc>
          <w:tcPr>
            <w:tcW w:w="240" w:type="dxa"/>
            <w:tcBorders>
              <w:top w:val="nil"/>
              <w:left w:val="nil"/>
              <w:bottom w:val="nil"/>
              <w:right w:val="nil"/>
            </w:tcBorders>
            <w:vAlign w:val="bottom"/>
          </w:tcPr>
          <w:p w14:paraId="4055F8BF">
            <w:pPr>
              <w:spacing w:line="400" w:lineRule="exact"/>
              <w:jc w:val="center"/>
              <w:rPr>
                <w:rFonts w:ascii="方正小标宋简体" w:hAnsi="方正小标宋简体" w:eastAsia="方正小标宋简体" w:cs="方正小标宋简体"/>
                <w:sz w:val="32"/>
                <w:szCs w:val="32"/>
              </w:rPr>
            </w:pPr>
          </w:p>
        </w:tc>
        <w:tc>
          <w:tcPr>
            <w:tcW w:w="4515" w:type="dxa"/>
            <w:tcBorders>
              <w:top w:val="single" w:color="auto" w:sz="8" w:space="0"/>
              <w:left w:val="nil"/>
              <w:bottom w:val="single" w:color="auto" w:sz="8" w:space="0"/>
              <w:right w:val="nil"/>
            </w:tcBorders>
            <w:vAlign w:val="bottom"/>
          </w:tcPr>
          <w:p w14:paraId="7107C211">
            <w:pPr>
              <w:spacing w:line="400" w:lineRule="exact"/>
              <w:jc w:val="center"/>
              <w:rPr>
                <w:rFonts w:hint="default" w:ascii="方正小标宋简体" w:hAnsi="方正小标宋简体" w:eastAsia="方正小标宋简体" w:cs="方正小标宋简体"/>
                <w:sz w:val="32"/>
                <w:szCs w:val="32"/>
                <w:lang w:val="en-US" w:eastAsia="zh-CN"/>
              </w:rPr>
            </w:pPr>
          </w:p>
        </w:tc>
      </w:tr>
      <w:tr w14:paraId="101F53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3" w:type="dxa"/>
            <w:left w:w="0" w:type="dxa"/>
            <w:bottom w:w="0" w:type="dxa"/>
            <w:right w:w="0" w:type="dxa"/>
          </w:tblCellMar>
        </w:tblPrEx>
        <w:trPr>
          <w:trHeight w:val="624" w:hRule="atLeast"/>
          <w:jc w:val="center"/>
        </w:trPr>
        <w:tc>
          <w:tcPr>
            <w:tcW w:w="1295" w:type="dxa"/>
            <w:tcBorders>
              <w:top w:val="nil"/>
              <w:left w:val="nil"/>
              <w:bottom w:val="nil"/>
              <w:right w:val="nil"/>
            </w:tcBorders>
            <w:vAlign w:val="bottom"/>
          </w:tcPr>
          <w:p w14:paraId="1826CC37">
            <w:pPr>
              <w:spacing w:line="400" w:lineRule="exact"/>
              <w:jc w:val="center"/>
              <w:rPr>
                <w:rFonts w:ascii="黑体" w:hAnsi="黑体" w:eastAsia="黑体" w:cs="黑体"/>
                <w:sz w:val="32"/>
                <w:szCs w:val="32"/>
              </w:rPr>
            </w:pPr>
            <w:r>
              <w:rPr>
                <w:rFonts w:hint="eastAsia" w:ascii="黑体" w:hAnsi="黑体" w:eastAsia="黑体" w:cs="黑体"/>
                <w:sz w:val="32"/>
                <w:szCs w:val="32"/>
              </w:rPr>
              <w:t>姓</w:t>
            </w:r>
            <w:r>
              <w:rPr>
                <w:rFonts w:ascii="黑体" w:hAnsi="黑体" w:eastAsia="黑体" w:cs="黑体"/>
                <w:sz w:val="32"/>
                <w:szCs w:val="32"/>
              </w:rPr>
              <w:t xml:space="preserve">    </w:t>
            </w:r>
            <w:r>
              <w:rPr>
                <w:rFonts w:hint="eastAsia" w:ascii="黑体" w:hAnsi="黑体" w:eastAsia="黑体" w:cs="黑体"/>
                <w:sz w:val="32"/>
                <w:szCs w:val="32"/>
              </w:rPr>
              <w:t>名</w:t>
            </w:r>
          </w:p>
        </w:tc>
        <w:tc>
          <w:tcPr>
            <w:tcW w:w="240" w:type="dxa"/>
            <w:tcBorders>
              <w:top w:val="nil"/>
              <w:left w:val="nil"/>
              <w:bottom w:val="nil"/>
              <w:right w:val="nil"/>
            </w:tcBorders>
            <w:vAlign w:val="bottom"/>
          </w:tcPr>
          <w:p w14:paraId="57A2E4C8">
            <w:pPr>
              <w:spacing w:line="400" w:lineRule="exact"/>
              <w:jc w:val="center"/>
              <w:rPr>
                <w:rFonts w:ascii="方正小标宋简体" w:hAnsi="方正小标宋简体" w:eastAsia="方正小标宋简体" w:cs="方正小标宋简体"/>
                <w:sz w:val="32"/>
                <w:szCs w:val="32"/>
              </w:rPr>
            </w:pPr>
          </w:p>
        </w:tc>
        <w:tc>
          <w:tcPr>
            <w:tcW w:w="4515" w:type="dxa"/>
            <w:tcBorders>
              <w:top w:val="single" w:color="auto" w:sz="8" w:space="0"/>
              <w:left w:val="nil"/>
              <w:bottom w:val="single" w:color="auto" w:sz="8" w:space="0"/>
              <w:right w:val="nil"/>
            </w:tcBorders>
            <w:vAlign w:val="bottom"/>
          </w:tcPr>
          <w:p w14:paraId="26A96CCC">
            <w:pPr>
              <w:spacing w:line="400" w:lineRule="exact"/>
              <w:jc w:val="center"/>
              <w:rPr>
                <w:rFonts w:hint="eastAsia" w:ascii="方正小标宋简体" w:hAnsi="方正小标宋简体" w:eastAsia="方正小标宋简体" w:cs="方正小标宋简体"/>
                <w:sz w:val="32"/>
                <w:szCs w:val="32"/>
                <w:lang w:val="en-US" w:eastAsia="zh-CN"/>
              </w:rPr>
            </w:pPr>
          </w:p>
        </w:tc>
      </w:tr>
    </w:tbl>
    <w:p w14:paraId="2C6186BB">
      <w:pPr>
        <w:jc w:val="center"/>
        <w:rPr>
          <w:rFonts w:ascii="方正小标宋简体" w:hAnsi="方正小标宋简体" w:eastAsia="方正小标宋简体" w:cs="方正小标宋简体"/>
          <w:sz w:val="60"/>
          <w:szCs w:val="60"/>
        </w:rPr>
      </w:pPr>
    </w:p>
    <w:p w14:paraId="2E6849F4">
      <w:pPr>
        <w:rPr>
          <w:rFonts w:ascii="方正小标宋简体" w:hAnsi="方正小标宋简体" w:eastAsia="方正小标宋简体" w:cs="方正小标宋简体"/>
          <w:sz w:val="60"/>
          <w:szCs w:val="60"/>
        </w:rPr>
      </w:pPr>
      <w:r>
        <w:rPr>
          <w:rFonts w:ascii="方正小标宋简体" w:hAnsi="方正小标宋简体" w:eastAsia="方正小标宋简体" w:cs="方正小标宋简体"/>
          <w:sz w:val="60"/>
          <w:szCs w:val="60"/>
        </w:rPr>
        <w:br w:type="page"/>
      </w:r>
    </w:p>
    <w:p w14:paraId="7071A4D3">
      <w:pPr>
        <w:jc w:val="center"/>
        <w:rPr>
          <w:b/>
          <w:bCs/>
          <w:sz w:val="46"/>
          <w:szCs w:val="46"/>
        </w:rPr>
      </w:pPr>
    </w:p>
    <w:p w14:paraId="7C3A51C0">
      <w:pPr>
        <w:jc w:val="center"/>
        <w:rPr>
          <w:b/>
          <w:bCs/>
          <w:sz w:val="46"/>
          <w:szCs w:val="46"/>
        </w:rPr>
      </w:pPr>
    </w:p>
    <w:p w14:paraId="46DF1B71">
      <w:pPr>
        <w:jc w:val="center"/>
        <w:rPr>
          <w:b/>
          <w:bCs/>
          <w:sz w:val="46"/>
          <w:szCs w:val="46"/>
        </w:rPr>
      </w:pPr>
    </w:p>
    <w:p w14:paraId="20E37C93">
      <w:pPr>
        <w:jc w:val="center"/>
        <w:rPr>
          <w:b/>
          <w:bCs/>
          <w:sz w:val="46"/>
          <w:szCs w:val="46"/>
        </w:rPr>
      </w:pPr>
      <w:r>
        <w:rPr>
          <w:b/>
          <w:bCs/>
          <w:sz w:val="46"/>
          <w:szCs w:val="46"/>
        </w:rPr>
        <w:br w:type="page"/>
      </w:r>
    </w:p>
    <w:sdt>
      <w:sdtPr>
        <w:rPr>
          <w:rFonts w:hint="eastAsia" w:ascii="方正小标宋简体" w:hAnsi="方正小标宋简体" w:eastAsia="方正小标宋简体" w:cs="方正小标宋简体"/>
          <w:spacing w:val="20"/>
          <w:sz w:val="44"/>
          <w:szCs w:val="44"/>
          <w:lang w:val="en-US" w:eastAsia="zh-CN"/>
        </w:rPr>
        <w:id w:val="147476143"/>
        <w15:color w:val="DBDBDB"/>
        <w:docPartObj>
          <w:docPartGallery w:val="Table of Contents"/>
          <w:docPartUnique/>
        </w:docPartObj>
      </w:sdtPr>
      <w:sdtEndPr>
        <w:rPr>
          <w:rFonts w:hint="eastAsia" w:ascii="仿宋_GB2312" w:hAnsi="仿宋_GB2312" w:eastAsia="仿宋_GB2312" w:cs="仿宋_GB2312"/>
          <w:spacing w:val="20"/>
          <w:kern w:val="2"/>
          <w:sz w:val="32"/>
          <w:szCs w:val="32"/>
          <w:lang w:val="en-US" w:eastAsia="zh-CN" w:bidi="ar-SA"/>
          <w14:ligatures w14:val="none"/>
        </w:rPr>
      </w:sdtEndPr>
      <w:sdtContent>
        <w:p w14:paraId="6490BB84">
          <w:pPr>
            <w:keepNext w:val="0"/>
            <w:keepLines w:val="0"/>
            <w:pageBreakBefore w:val="0"/>
            <w:widowControl w:val="0"/>
            <w:kinsoku/>
            <w:wordWrap/>
            <w:overflowPunct/>
            <w:topLinePunct w:val="0"/>
            <w:autoSpaceDE/>
            <w:autoSpaceDN/>
            <w:bidi w:val="0"/>
            <w:adjustRightInd/>
            <w:snapToGrid/>
            <w:spacing w:after="313" w:afterLines="100"/>
            <w:jc w:val="center"/>
            <w:textAlignment w:val="auto"/>
            <w:rPr>
              <w:rFonts w:hint="eastAsia" w:ascii="方正小标宋简体" w:hAnsi="方正小标宋简体" w:eastAsia="方正小标宋简体" w:cs="方正小标宋简体"/>
              <w:spacing w:val="20"/>
              <w:sz w:val="44"/>
              <w:szCs w:val="44"/>
            </w:rPr>
          </w:pPr>
          <w:r>
            <w:rPr>
              <w:rFonts w:hint="eastAsia" w:ascii="方正小标宋简体" w:hAnsi="方正小标宋简体" w:eastAsia="方正小标宋简体" w:cs="方正小标宋简体"/>
              <w:spacing w:val="20"/>
              <w:sz w:val="44"/>
              <w:szCs w:val="44"/>
            </w:rPr>
            <w:t>目</w:t>
          </w:r>
          <w:r>
            <w:rPr>
              <w:rFonts w:hint="eastAsia" w:ascii="方正小标宋简体" w:hAnsi="方正小标宋简体" w:eastAsia="方正小标宋简体" w:cs="方正小标宋简体"/>
              <w:spacing w:val="20"/>
              <w:sz w:val="44"/>
              <w:szCs w:val="44"/>
              <w:lang w:val="en-US" w:eastAsia="zh-CN"/>
            </w:rPr>
            <w:t xml:space="preserve">   </w:t>
          </w:r>
          <w:r>
            <w:rPr>
              <w:rFonts w:hint="eastAsia" w:ascii="方正小标宋简体" w:hAnsi="方正小标宋简体" w:eastAsia="方正小标宋简体" w:cs="方正小标宋简体"/>
              <w:spacing w:val="20"/>
              <w:sz w:val="44"/>
              <w:szCs w:val="44"/>
            </w:rPr>
            <w:t>录</w:t>
          </w:r>
        </w:p>
        <w:p w14:paraId="3A732C07">
          <w:pPr>
            <w:pStyle w:val="14"/>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32"/>
              <w:szCs w:val="32"/>
            </w:rPr>
            <w:fldChar w:fldCharType="begin"/>
          </w:r>
          <w:r>
            <w:rPr>
              <w:rFonts w:hint="eastAsia" w:ascii="仿宋_GB2312" w:hAnsi="仿宋_GB2312" w:eastAsia="仿宋_GB2312" w:cs="仿宋_GB2312"/>
              <w:spacing w:val="20"/>
              <w:sz w:val="32"/>
              <w:szCs w:val="32"/>
            </w:rPr>
            <w:instrText xml:space="preserve">TOC \o "1-2" \h \u </w:instrText>
          </w:r>
          <w:r>
            <w:rPr>
              <w:rFonts w:hint="eastAsia" w:ascii="仿宋_GB2312" w:hAnsi="仿宋_GB2312" w:eastAsia="仿宋_GB2312" w:cs="仿宋_GB2312"/>
              <w:spacing w:val="20"/>
              <w:sz w:val="32"/>
              <w:szCs w:val="32"/>
            </w:rPr>
            <w:fldChar w:fldCharType="separate"/>
          </w: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_Toc15759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1. 实习前</w:t>
          </w:r>
          <w:r>
            <w:rPr>
              <w:rFonts w:hint="eastAsia" w:ascii="仿宋_GB2312" w:hAnsi="仿宋_GB2312" w:eastAsia="仿宋_GB2312" w:cs="仿宋_GB2312"/>
              <w:sz w:val="28"/>
              <w:szCs w:val="24"/>
              <w:lang w:val="en-US" w:eastAsia="zh-CN"/>
            </w:rPr>
            <w:t>准备材料</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_Toc15759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1</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ACEE81C">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_Toc29532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1.1. 实习前动员大会</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_Toc29532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1</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2AFE727">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_Toc12009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1.2. 实习动员及安全教育PPT</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_Toc12009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2</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403965E2">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_Toc22358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1.3. 安全教育及考核</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_Toc22358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5B66E96">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_Toc14081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1.4. 实习责任保险</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_Toc14081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3F61332D">
          <w:pPr>
            <w:pStyle w:val="14"/>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_Toc3740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2. 岗位实习方案</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_Toc3740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26</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395BBEA7">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_Toc24489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2.1. 新能源工程学院岗位实习教学管理实施细则</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_Toc24489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26</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15795304">
          <w:pPr>
            <w:pStyle w:val="16"/>
            <w:keepNext w:val="0"/>
            <w:keepLines w:val="0"/>
            <w:pageBreakBefore w:val="0"/>
            <w:widowControl w:val="0"/>
            <w:tabs>
              <w:tab w:val="right" w:leader="dot" w:pos="9072"/>
            </w:tabs>
            <w:kinsoku/>
            <w:wordWrap/>
            <w:overflowPunct/>
            <w:topLinePunct w:val="0"/>
            <w:autoSpaceDE/>
            <w:autoSpaceDN/>
            <w:bidi w:val="0"/>
            <w:adjustRightInd/>
            <w:snapToGrid/>
            <w:spacing w:line="240" w:lineRule="auto"/>
            <w:textAlignment w:val="auto"/>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_Toc29142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2.2. XXXX专业岗位实习方案</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_Toc29142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32</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3AD18F9">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_Toc17538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3. 实习协议</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_Toc17538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1B2746E4">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_Toc9557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3.1. 岗位实习三方协议</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_Toc9557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C519793">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_Toc23298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3.2. 法定监护人（或家长）知情同意书</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_Toc23298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12900FE6">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_Toc18813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3.3. 自主岗位实习申请表</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_Toc18813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0237BDD7">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_Toc18363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3.4. 岗位实习提前离校申请相关</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_Toc18363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33</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49B63C35">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_Toc18275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eastAsia="zh-CN"/>
            </w:rPr>
            <w:t xml:space="preserve">4. </w:t>
          </w:r>
          <w:r>
            <w:rPr>
              <w:rFonts w:hint="eastAsia" w:ascii="仿宋_GB2312" w:hAnsi="仿宋_GB2312" w:eastAsia="仿宋_GB2312" w:cs="仿宋_GB2312"/>
              <w:sz w:val="28"/>
              <w:szCs w:val="24"/>
            </w:rPr>
            <w:t>学生实习报告</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_Toc18275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35</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0A82FC1F">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_Toc4849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5. 岗位实习考核鉴定表</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_Toc4849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36</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4AB196AB">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_Toc25504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6. 实习日志</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_Toc25504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37</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2C52CF46">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_Toc24253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7. 实习</w:t>
          </w:r>
          <w:r>
            <w:rPr>
              <w:rFonts w:hint="eastAsia" w:ascii="仿宋_GB2312" w:hAnsi="仿宋_GB2312" w:eastAsia="仿宋_GB2312" w:cs="仿宋_GB2312"/>
              <w:sz w:val="28"/>
              <w:szCs w:val="24"/>
              <w:lang w:val="en-US" w:eastAsia="zh-CN"/>
            </w:rPr>
            <w:t>联系</w:t>
          </w:r>
          <w:r>
            <w:rPr>
              <w:rFonts w:hint="eastAsia" w:ascii="仿宋_GB2312" w:hAnsi="仿宋_GB2312" w:eastAsia="仿宋_GB2312" w:cs="仿宋_GB2312"/>
              <w:sz w:val="28"/>
              <w:szCs w:val="24"/>
            </w:rPr>
            <w:t>检查记录表</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_Toc24253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38</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228FB36">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_Toc20573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8. 实习</w:t>
          </w:r>
          <w:r>
            <w:rPr>
              <w:rFonts w:hint="eastAsia" w:ascii="仿宋_GB2312" w:hAnsi="仿宋_GB2312" w:eastAsia="仿宋_GB2312" w:cs="仿宋_GB2312"/>
              <w:sz w:val="28"/>
              <w:szCs w:val="24"/>
              <w:lang w:val="en-US" w:eastAsia="zh-CN"/>
            </w:rPr>
            <w:t>总结</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_Toc20573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39</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76B3DF19">
          <w:pPr>
            <w:pStyle w:val="14"/>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_Toc4933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9. 相关佐证材料（照片、视频等）</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_Toc4933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40</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0CDF662A">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_Toc295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 xml:space="preserve">9.1. </w:t>
          </w:r>
          <w:r>
            <w:rPr>
              <w:rFonts w:hint="eastAsia" w:ascii="仿宋_GB2312" w:hAnsi="仿宋_GB2312" w:eastAsia="仿宋_GB2312" w:cs="仿宋_GB2312"/>
              <w:sz w:val="28"/>
              <w:szCs w:val="24"/>
              <w:lang w:val="en-US" w:eastAsia="zh-CN"/>
            </w:rPr>
            <w:t>实习现场照片</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_Toc295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40</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5F1CAE57">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_Toc23005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 xml:space="preserve">9.2. </w:t>
          </w:r>
          <w:r>
            <w:rPr>
              <w:rFonts w:hint="eastAsia" w:ascii="仿宋_GB2312" w:hAnsi="仿宋_GB2312" w:eastAsia="仿宋_GB2312" w:cs="仿宋_GB2312"/>
              <w:sz w:val="28"/>
              <w:szCs w:val="24"/>
              <w:lang w:val="en-US" w:eastAsia="zh-CN"/>
            </w:rPr>
            <w:t>实习检查</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_Toc23005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40</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6BC13E6C">
          <w:pPr>
            <w:pStyle w:val="16"/>
            <w:tabs>
              <w:tab w:val="right" w:leader="dot" w:pos="9072"/>
            </w:tabs>
            <w:rPr>
              <w:rFonts w:hint="eastAsia" w:ascii="仿宋_GB2312" w:hAnsi="仿宋_GB2312" w:eastAsia="仿宋_GB2312" w:cs="仿宋_GB2312"/>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_Toc22038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rPr>
            <w:t xml:space="preserve">9.3. </w:t>
          </w:r>
          <w:r>
            <w:rPr>
              <w:rFonts w:hint="eastAsia" w:ascii="仿宋_GB2312" w:hAnsi="仿宋_GB2312" w:eastAsia="仿宋_GB2312" w:cs="仿宋_GB2312"/>
              <w:sz w:val="28"/>
              <w:szCs w:val="24"/>
              <w:lang w:val="en-US" w:eastAsia="zh-CN"/>
            </w:rPr>
            <w:t>就业调查</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_Toc22038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41</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1C7E7D02">
          <w:pPr>
            <w:pStyle w:val="16"/>
            <w:tabs>
              <w:tab w:val="right" w:leader="dot" w:pos="9072"/>
            </w:tabs>
            <w:rPr>
              <w:sz w:val="28"/>
              <w:szCs w:val="24"/>
            </w:rPr>
          </w:pPr>
          <w:r>
            <w:rPr>
              <w:rFonts w:hint="eastAsia" w:ascii="仿宋_GB2312" w:hAnsi="仿宋_GB2312" w:eastAsia="仿宋_GB2312" w:cs="仿宋_GB2312"/>
              <w:spacing w:val="20"/>
              <w:sz w:val="28"/>
              <w:szCs w:val="32"/>
            </w:rPr>
            <w:fldChar w:fldCharType="begin"/>
          </w:r>
          <w:r>
            <w:rPr>
              <w:rFonts w:hint="eastAsia" w:ascii="仿宋_GB2312" w:hAnsi="仿宋_GB2312" w:eastAsia="仿宋_GB2312" w:cs="仿宋_GB2312"/>
              <w:spacing w:val="20"/>
              <w:sz w:val="28"/>
              <w:szCs w:val="32"/>
            </w:rPr>
            <w:instrText xml:space="preserve"> HYPERLINK \l _Toc17932 </w:instrText>
          </w:r>
          <w:r>
            <w:rPr>
              <w:rFonts w:hint="eastAsia" w:ascii="仿宋_GB2312" w:hAnsi="仿宋_GB2312" w:eastAsia="仿宋_GB2312" w:cs="仿宋_GB2312"/>
              <w:spacing w:val="20"/>
              <w:sz w:val="28"/>
              <w:szCs w:val="32"/>
            </w:rPr>
            <w:fldChar w:fldCharType="separate"/>
          </w:r>
          <w:r>
            <w:rPr>
              <w:rFonts w:hint="eastAsia" w:ascii="仿宋_GB2312" w:hAnsi="仿宋_GB2312" w:eastAsia="仿宋_GB2312" w:cs="仿宋_GB2312"/>
              <w:sz w:val="28"/>
              <w:szCs w:val="24"/>
              <w:lang w:val="en-US" w:eastAsia="zh-CN"/>
            </w:rPr>
            <w:t>9.4. 其他作证材料</w:t>
          </w:r>
          <w:r>
            <w:rPr>
              <w:rFonts w:hint="eastAsia" w:ascii="仿宋_GB2312" w:hAnsi="仿宋_GB2312" w:eastAsia="仿宋_GB2312" w:cs="仿宋_GB2312"/>
              <w:sz w:val="28"/>
              <w:szCs w:val="24"/>
            </w:rPr>
            <w:tab/>
          </w:r>
          <w:r>
            <w:rPr>
              <w:rFonts w:hint="eastAsia" w:ascii="仿宋_GB2312" w:hAnsi="仿宋_GB2312" w:eastAsia="仿宋_GB2312" w:cs="仿宋_GB2312"/>
              <w:sz w:val="28"/>
              <w:szCs w:val="24"/>
            </w:rPr>
            <w:fldChar w:fldCharType="begin"/>
          </w:r>
          <w:r>
            <w:rPr>
              <w:rFonts w:hint="eastAsia" w:ascii="仿宋_GB2312" w:hAnsi="仿宋_GB2312" w:eastAsia="仿宋_GB2312" w:cs="仿宋_GB2312"/>
              <w:sz w:val="28"/>
              <w:szCs w:val="24"/>
            </w:rPr>
            <w:instrText xml:space="preserve"> PAGEREF _Toc17932 \h </w:instrText>
          </w:r>
          <w:r>
            <w:rPr>
              <w:rFonts w:hint="eastAsia" w:ascii="仿宋_GB2312" w:hAnsi="仿宋_GB2312" w:eastAsia="仿宋_GB2312" w:cs="仿宋_GB2312"/>
              <w:sz w:val="28"/>
              <w:szCs w:val="24"/>
            </w:rPr>
            <w:fldChar w:fldCharType="separate"/>
          </w:r>
          <w:r>
            <w:rPr>
              <w:rFonts w:hint="eastAsia" w:ascii="仿宋_GB2312" w:hAnsi="仿宋_GB2312" w:eastAsia="仿宋_GB2312" w:cs="仿宋_GB2312"/>
              <w:sz w:val="28"/>
              <w:szCs w:val="24"/>
            </w:rPr>
            <w:t>41</w:t>
          </w:r>
          <w:r>
            <w:rPr>
              <w:rFonts w:hint="eastAsia" w:ascii="仿宋_GB2312" w:hAnsi="仿宋_GB2312" w:eastAsia="仿宋_GB2312" w:cs="仿宋_GB2312"/>
              <w:sz w:val="28"/>
              <w:szCs w:val="24"/>
            </w:rPr>
            <w:fldChar w:fldCharType="end"/>
          </w:r>
          <w:r>
            <w:rPr>
              <w:rFonts w:hint="eastAsia" w:ascii="仿宋_GB2312" w:hAnsi="仿宋_GB2312" w:eastAsia="仿宋_GB2312" w:cs="仿宋_GB2312"/>
              <w:spacing w:val="20"/>
              <w:sz w:val="28"/>
              <w:szCs w:val="32"/>
            </w:rPr>
            <w:fldChar w:fldCharType="end"/>
          </w:r>
        </w:p>
        <w:p w14:paraId="7D5A25D7">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spacing w:val="20"/>
              <w:kern w:val="2"/>
              <w:sz w:val="32"/>
              <w:szCs w:val="32"/>
              <w:lang w:val="en-US" w:eastAsia="zh-CN" w:bidi="ar-SA"/>
              <w14:ligatures w14:val="none"/>
            </w:rPr>
          </w:pPr>
          <w:r>
            <w:rPr>
              <w:rFonts w:hint="eastAsia" w:ascii="仿宋_GB2312" w:hAnsi="仿宋_GB2312" w:eastAsia="仿宋_GB2312" w:cs="仿宋_GB2312"/>
              <w:spacing w:val="20"/>
              <w:sz w:val="28"/>
              <w:szCs w:val="32"/>
            </w:rPr>
            <w:fldChar w:fldCharType="end"/>
          </w:r>
        </w:p>
      </w:sdtContent>
    </w:sdt>
    <w:p w14:paraId="2D235DD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方正小标宋简体" w:hAnsi="方正小标宋简体" w:eastAsia="方正小标宋简体" w:cs="方正小标宋简体"/>
          <w:spacing w:val="20"/>
          <w:kern w:val="2"/>
          <w:sz w:val="24"/>
          <w:szCs w:val="24"/>
          <w:lang w:val="en-US" w:eastAsia="zh-CN" w:bidi="ar-SA"/>
          <w14:ligatures w14:val="none"/>
        </w:rPr>
      </w:pPr>
    </w:p>
    <w:p w14:paraId="1CDA003D">
      <w:pPr>
        <w:keepNext w:val="0"/>
        <w:keepLines w:val="0"/>
        <w:pageBreakBefore w:val="0"/>
        <w:widowControl w:val="0"/>
        <w:kinsoku/>
        <w:wordWrap/>
        <w:overflowPunct/>
        <w:topLinePunct w:val="0"/>
        <w:autoSpaceDE/>
        <w:autoSpaceDN/>
        <w:bidi w:val="0"/>
        <w:adjustRightInd/>
        <w:snapToGrid/>
        <w:spacing w:after="313" w:afterLines="100"/>
        <w:jc w:val="center"/>
        <w:textAlignment w:val="auto"/>
        <w:rPr>
          <w:b/>
          <w:bCs/>
          <w:sz w:val="44"/>
          <w:szCs w:val="44"/>
        </w:rPr>
      </w:pPr>
    </w:p>
    <w:p w14:paraId="2B12E7C7">
      <w:pPr>
        <w:outlineLvl w:val="9"/>
        <w:rPr>
          <w:b/>
          <w:bCs/>
          <w:sz w:val="46"/>
          <w:szCs w:val="46"/>
        </w:rPr>
      </w:pPr>
    </w:p>
    <w:p w14:paraId="09331A2B">
      <w:pPr>
        <w:outlineLvl w:val="9"/>
        <w:rPr>
          <w:b/>
          <w:bCs/>
          <w:sz w:val="46"/>
          <w:szCs w:val="46"/>
        </w:rPr>
      </w:pPr>
    </w:p>
    <w:p w14:paraId="2AAEE671">
      <w:pPr>
        <w:rPr>
          <w:rFonts w:hint="eastAsia" w:ascii="方正公文小标宋" w:hAnsi="方正公文小标宋" w:eastAsia="方正公文小标宋" w:cs="方正公文小标宋"/>
          <w:sz w:val="36"/>
          <w:szCs w:val="32"/>
        </w:rPr>
      </w:pPr>
    </w:p>
    <w:p w14:paraId="0D8EAFEE">
      <w:pPr>
        <w:rPr>
          <w:rFonts w:hint="eastAsia" w:ascii="方正公文小标宋" w:hAnsi="方正公文小标宋" w:eastAsia="方正公文小标宋" w:cs="方正公文小标宋"/>
          <w:sz w:val="36"/>
          <w:szCs w:val="32"/>
          <w:lang w:val="en-US" w:eastAsia="zh-CN"/>
        </w:rPr>
      </w:pPr>
    </w:p>
    <w:p w14:paraId="4638C005">
      <w:pPr>
        <w:keepNext w:val="0"/>
        <w:keepLines w:val="0"/>
        <w:pageBreakBefore w:val="0"/>
        <w:widowControl w:val="0"/>
        <w:kinsoku/>
        <w:wordWrap/>
        <w:overflowPunct/>
        <w:topLinePunct w:val="0"/>
        <w:autoSpaceDE/>
        <w:autoSpaceDN/>
        <w:bidi w:val="0"/>
        <w:adjustRightInd w:val="0"/>
        <w:snapToGrid w:val="0"/>
        <w:textAlignment w:val="auto"/>
        <w:rPr>
          <w:rFonts w:hint="eastAsia" w:ascii="方正公文小标宋" w:hAnsi="方正公文小标宋" w:eastAsia="方正公文小标宋" w:cs="方正公文小标宋"/>
          <w:sz w:val="36"/>
          <w:szCs w:val="32"/>
          <w:lang w:val="en-US" w:eastAsia="zh-CN"/>
        </w:rPr>
      </w:pPr>
    </w:p>
    <w:p w14:paraId="01AF1E4A">
      <w:pPr>
        <w:keepNext w:val="0"/>
        <w:keepLines w:val="0"/>
        <w:pageBreakBefore w:val="0"/>
        <w:widowControl w:val="0"/>
        <w:kinsoku/>
        <w:wordWrap/>
        <w:overflowPunct/>
        <w:topLinePunct w:val="0"/>
        <w:autoSpaceDE/>
        <w:autoSpaceDN/>
        <w:bidi w:val="0"/>
        <w:adjustRightInd w:val="0"/>
        <w:snapToGrid w:val="0"/>
        <w:textAlignment w:val="auto"/>
        <w:rPr>
          <w:rFonts w:hint="eastAsia" w:ascii="方正公文小标宋" w:hAnsi="方正公文小标宋" w:eastAsia="方正公文小标宋" w:cs="方正公文小标宋"/>
          <w:sz w:val="36"/>
          <w:szCs w:val="32"/>
          <w:lang w:val="en-US" w:eastAsia="zh-CN"/>
        </w:rPr>
      </w:pPr>
    </w:p>
    <w:p w14:paraId="003E9DE6">
      <w:pPr>
        <w:rPr>
          <w:rFonts w:hint="eastAsia" w:ascii="方正公文小标宋" w:hAnsi="方正公文小标宋" w:eastAsia="方正公文小标宋" w:cs="方正公文小标宋"/>
          <w:sz w:val="36"/>
          <w:szCs w:val="32"/>
          <w:lang w:val="en-US" w:eastAsia="zh-CN"/>
        </w:rPr>
      </w:pPr>
    </w:p>
    <w:p w14:paraId="68FE18D0">
      <w:pPr>
        <w:rPr>
          <w:rFonts w:hint="eastAsia" w:ascii="方正公文小标宋" w:hAnsi="方正公文小标宋" w:eastAsia="方正公文小标宋" w:cs="方正公文小标宋"/>
          <w:sz w:val="36"/>
          <w:szCs w:val="32"/>
          <w:lang w:val="en-US" w:eastAsia="zh-CN"/>
        </w:rPr>
      </w:pPr>
    </w:p>
    <w:p w14:paraId="64F98E5C">
      <w:pPr>
        <w:rPr>
          <w:rFonts w:hint="eastAsia"/>
        </w:rPr>
        <w:sectPr>
          <w:footerReference r:id="rId5" w:type="default"/>
          <w:pgSz w:w="11906" w:h="16838"/>
          <w:pgMar w:top="1417" w:right="1417" w:bottom="1417" w:left="1417" w:header="851" w:footer="992" w:gutter="0"/>
          <w:pgBorders>
            <w:top w:val="none" w:sz="0" w:space="0"/>
            <w:left w:val="none" w:sz="0" w:space="0"/>
            <w:bottom w:val="none" w:sz="0" w:space="0"/>
            <w:right w:val="none" w:sz="0" w:space="0"/>
          </w:pgBorders>
          <w:pgNumType w:start="1"/>
          <w:cols w:space="425" w:num="1"/>
          <w:docGrid w:type="lines" w:linePitch="312" w:charSpace="0"/>
        </w:sectPr>
      </w:pPr>
      <w:r>
        <w:rPr>
          <w:rFonts w:hint="eastAsia"/>
        </w:rPr>
        <w:br w:type="page"/>
      </w:r>
    </w:p>
    <w:p w14:paraId="087B5DA9">
      <w:pPr>
        <w:pStyle w:val="2"/>
        <w:keepNext/>
        <w:keepLines/>
        <w:pageBreakBefore w:val="0"/>
        <w:widowControl w:val="0"/>
        <w:kinsoku/>
        <w:wordWrap/>
        <w:overflowPunct/>
        <w:topLinePunct w:val="0"/>
        <w:autoSpaceDE/>
        <w:autoSpaceDN/>
        <w:bidi w:val="0"/>
        <w:adjustRightInd/>
        <w:snapToGrid/>
        <w:spacing w:before="0" w:after="0" w:line="240" w:lineRule="auto"/>
        <w:ind w:left="425" w:hanging="425"/>
        <w:textAlignment w:val="auto"/>
      </w:pPr>
      <w:bookmarkStart w:id="0" w:name="_Toc27424"/>
      <w:bookmarkStart w:id="1" w:name="_Toc15759"/>
      <w:r>
        <w:rPr>
          <w:rFonts w:hint="eastAsia"/>
        </w:rPr>
        <w:t>实习前</w:t>
      </w:r>
      <w:r>
        <w:rPr>
          <w:rFonts w:hint="eastAsia"/>
          <w:lang w:val="en-US" w:eastAsia="zh-CN"/>
        </w:rPr>
        <w:t>准备材料</w:t>
      </w:r>
      <w:bookmarkEnd w:id="0"/>
      <w:bookmarkEnd w:id="1"/>
    </w:p>
    <w:p w14:paraId="0241AD4E">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pPr>
      <w:bookmarkStart w:id="2" w:name="_Toc22713"/>
      <w:bookmarkStart w:id="3" w:name="_Toc29532"/>
      <w:r>
        <w:rPr>
          <w:rFonts w:hint="eastAsia"/>
        </w:rPr>
        <w:t>实习前动员大会</w:t>
      </w:r>
      <w:bookmarkEnd w:id="2"/>
      <w:bookmarkEnd w:id="3"/>
    </w:p>
    <w:p w14:paraId="2C41925F">
      <w:pPr>
        <w:rPr>
          <w:rFonts w:hint="eastAsia"/>
          <w:sz w:val="28"/>
          <w:szCs w:val="24"/>
          <w:highlight w:val="yellow"/>
          <w:lang w:val="en-US" w:eastAsia="zh-CN"/>
        </w:rPr>
      </w:pPr>
      <w:r>
        <w:rPr>
          <w:rFonts w:hint="eastAsia"/>
          <w:sz w:val="28"/>
          <w:szCs w:val="24"/>
          <w:highlight w:val="yellow"/>
          <w:lang w:val="en-US" w:eastAsia="zh-CN"/>
        </w:rPr>
        <w:t>填写说明：</w:t>
      </w:r>
    </w:p>
    <w:p w14:paraId="29637415">
      <w:pPr>
        <w:numPr>
          <w:ilvl w:val="0"/>
          <w:numId w:val="2"/>
        </w:numPr>
        <w:rPr>
          <w:rFonts w:hint="eastAsia"/>
          <w:sz w:val="28"/>
          <w:szCs w:val="24"/>
          <w:highlight w:val="yellow"/>
          <w:lang w:val="en-US" w:eastAsia="zh-CN"/>
        </w:rPr>
      </w:pPr>
      <w:r>
        <w:rPr>
          <w:rFonts w:hint="eastAsia"/>
          <w:sz w:val="28"/>
          <w:szCs w:val="24"/>
          <w:highlight w:val="yellow"/>
          <w:lang w:val="en-US" w:eastAsia="zh-CN"/>
        </w:rPr>
        <w:t>各专业统一组织动员教育大会，提供不少于两张现场照片；</w:t>
      </w:r>
    </w:p>
    <w:p w14:paraId="264E92A0">
      <w:pPr>
        <w:numPr>
          <w:ilvl w:val="0"/>
          <w:numId w:val="2"/>
        </w:numPr>
        <w:rPr>
          <w:rFonts w:hint="default"/>
          <w:sz w:val="28"/>
          <w:szCs w:val="24"/>
          <w:highlight w:val="yellow"/>
          <w:lang w:val="en-US" w:eastAsia="zh-CN"/>
        </w:rPr>
      </w:pPr>
      <w:r>
        <w:rPr>
          <w:rFonts w:hint="eastAsia"/>
          <w:sz w:val="28"/>
          <w:szCs w:val="24"/>
          <w:highlight w:val="yellow"/>
          <w:lang w:val="en-US" w:eastAsia="zh-CN"/>
        </w:rPr>
        <w:t>各专业完成动员教育大会后，需撰写新闻稿并在学院网站上发布，并将网站截图作为支撑材料放在此部分；</w:t>
      </w:r>
    </w:p>
    <w:p w14:paraId="25B8CAAE">
      <w:pPr>
        <w:rPr>
          <w:rFonts w:hint="eastAsia" w:eastAsia="宋体"/>
          <w:lang w:eastAsia="zh-CN"/>
        </w:rPr>
      </w:pPr>
      <w:r>
        <w:rPr>
          <w:rFonts w:hint="eastAsia" w:eastAsia="宋体"/>
          <w:lang w:eastAsia="zh-CN"/>
        </w:rPr>
        <w:br w:type="page"/>
      </w:r>
    </w:p>
    <w:p w14:paraId="7C6D6EC5">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default"/>
          <w:lang w:val="en-US" w:eastAsia="zh-CN"/>
        </w:rPr>
      </w:pPr>
      <w:bookmarkStart w:id="4" w:name="_Toc12009"/>
      <w:r>
        <w:rPr>
          <w:rFonts w:hint="eastAsia"/>
          <w:lang w:val="en-US" w:eastAsia="zh-CN"/>
        </w:rPr>
        <w:t>实习动员及安全教育PPT</w:t>
      </w:r>
      <w:bookmarkEnd w:id="4"/>
    </w:p>
    <w:p w14:paraId="2ED159DB">
      <w:pPr>
        <w:rPr>
          <w:rFonts w:hint="default"/>
          <w:sz w:val="28"/>
          <w:szCs w:val="24"/>
          <w:highlight w:val="yellow"/>
          <w:lang w:val="en-US" w:eastAsia="zh-CN"/>
        </w:rPr>
      </w:pPr>
      <w:r>
        <w:rPr>
          <w:rFonts w:hint="eastAsia"/>
          <w:sz w:val="28"/>
          <w:szCs w:val="24"/>
          <w:highlight w:val="yellow"/>
          <w:lang w:val="en-US" w:eastAsia="zh-CN"/>
        </w:rPr>
        <w:t>说明：各专业由专业主任统一制作，按照如下样板格式粘贴</w:t>
      </w:r>
    </w:p>
    <w:p w14:paraId="2AE7CEF1">
      <w:pPr>
        <w:jc w:val="center"/>
      </w:pPr>
      <w:r>
        <w:drawing>
          <wp:inline distT="0" distB="0" distL="114300" distR="114300">
            <wp:extent cx="5755640" cy="6892290"/>
            <wp:effectExtent l="0" t="0" r="5080" b="1143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0"/>
                    <a:stretch>
                      <a:fillRect/>
                    </a:stretch>
                  </pic:blipFill>
                  <pic:spPr>
                    <a:xfrm>
                      <a:off x="0" y="0"/>
                      <a:ext cx="5755640" cy="6892290"/>
                    </a:xfrm>
                    <a:prstGeom prst="rect">
                      <a:avLst/>
                    </a:prstGeom>
                    <a:noFill/>
                    <a:ln>
                      <a:noFill/>
                    </a:ln>
                  </pic:spPr>
                </pic:pic>
              </a:graphicData>
            </a:graphic>
          </wp:inline>
        </w:drawing>
      </w:r>
      <w:r>
        <w:rPr>
          <w:sz w:val="24"/>
        </w:rPr>
        <mc:AlternateContent>
          <mc:Choice Requires="wps">
            <w:drawing>
              <wp:anchor distT="0" distB="0" distL="114300" distR="114300" simplePos="0" relativeHeight="251659264" behindDoc="0" locked="0" layoutInCell="1" allowOverlap="1">
                <wp:simplePos x="0" y="0"/>
                <wp:positionH relativeFrom="column">
                  <wp:posOffset>2351405</wp:posOffset>
                </wp:positionH>
                <wp:positionV relativeFrom="paragraph">
                  <wp:posOffset>2374900</wp:posOffset>
                </wp:positionV>
                <wp:extent cx="862330" cy="330200"/>
                <wp:effectExtent l="0" t="0" r="6350" b="5080"/>
                <wp:wrapNone/>
                <wp:docPr id="24" name="矩形 24"/>
                <wp:cNvGraphicFramePr/>
                <a:graphic xmlns:a="http://schemas.openxmlformats.org/drawingml/2006/main">
                  <a:graphicData uri="http://schemas.microsoft.com/office/word/2010/wordprocessingShape">
                    <wps:wsp>
                      <wps:cNvSpPr/>
                      <wps:spPr>
                        <a:xfrm>
                          <a:off x="3251200" y="4067175"/>
                          <a:ext cx="862330" cy="330200"/>
                        </a:xfrm>
                        <a:prstGeom prst="rect">
                          <a:avLst/>
                        </a:prstGeom>
                        <a:solidFill>
                          <a:schemeClr val="bg2"/>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5.15pt;margin-top:187pt;height:26pt;width:67.9pt;z-index:251659264;v-text-anchor:middle;mso-width-relative:page;mso-height-relative:page;" fillcolor="#E7E6E6 [3214]" filled="t" stroked="f" coordsize="21600,21600" o:gfxdata="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JExUnPYAAAACwEAAA8AAAAAAAAAAQAgAAAAIgAAAGRy&#10;cy9kb3ducmV2LnhtbFBLAQIUABQAAAAIAIdO4kDYFTeHdwIAANgEAAAOAAAAAAAAAAEAIAAAACcB&#10;AABkcnMvZTJvRG9jLnhtbFBLBQYAAAAABgAGAFkBAAAQBgAAAAA=&#10;">
                <v:fill on="t" focussize="0,0"/>
                <v:stroke on="f" weight="1pt" miterlimit="8" joinstyle="miter"/>
                <v:imagedata o:title=""/>
                <o:lock v:ext="edit" aspectratio="f"/>
              </v:rect>
            </w:pict>
          </mc:Fallback>
        </mc:AlternateContent>
      </w:r>
    </w:p>
    <w:p w14:paraId="46D01FE8"/>
    <w:p w14:paraId="708D87A3"/>
    <w:p w14:paraId="16110CB9">
      <w:r>
        <w:br w:type="page"/>
      </w:r>
    </w:p>
    <w:p w14:paraId="773390B5">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eastAsia"/>
        </w:rPr>
      </w:pPr>
      <w:bookmarkStart w:id="5" w:name="_Toc22358"/>
      <w:bookmarkStart w:id="6" w:name="_Toc29185"/>
      <w:r>
        <w:rPr>
          <w:rFonts w:hint="eastAsia"/>
        </w:rPr>
        <w:t>安全教育及考核</w:t>
      </w:r>
      <w:bookmarkEnd w:id="5"/>
      <w:bookmarkEnd w:id="6"/>
    </w:p>
    <w:p w14:paraId="4E0AADD1">
      <w:pPr>
        <w:rPr>
          <w:rFonts w:hint="eastAsia" w:eastAsia="宋体"/>
          <w:lang w:eastAsia="zh-CN"/>
        </w:rPr>
      </w:pPr>
    </w:p>
    <w:p w14:paraId="79632B30">
      <w:pPr>
        <w:rPr>
          <w:rFonts w:hint="default"/>
          <w:sz w:val="28"/>
          <w:szCs w:val="24"/>
          <w:highlight w:val="yellow"/>
          <w:lang w:val="en-US" w:eastAsia="zh-CN"/>
        </w:rPr>
      </w:pPr>
      <w:r>
        <w:rPr>
          <w:rFonts w:hint="eastAsia"/>
          <w:sz w:val="28"/>
          <w:szCs w:val="24"/>
          <w:highlight w:val="yellow"/>
          <w:lang w:val="en-US" w:eastAsia="zh-CN"/>
        </w:rPr>
        <w:t>说明：各专业自行组卷阅卷，可采用泛雅、智慧职教等平台以线上形式进行。完成后让学生截图放在此部分就即可。</w:t>
      </w:r>
    </w:p>
    <w:p w14:paraId="23643600"/>
    <w:p w14:paraId="3C5585D1">
      <w:r>
        <w:br w:type="page"/>
      </w:r>
    </w:p>
    <w:p w14:paraId="4704DF06">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eastAsia"/>
        </w:rPr>
      </w:pPr>
      <w:bookmarkStart w:id="7" w:name="_Toc31836"/>
      <w:bookmarkStart w:id="8" w:name="_Toc14081"/>
      <w:r>
        <w:rPr>
          <w:rFonts w:hint="eastAsia"/>
        </w:rPr>
        <w:t>实习责任保险</w:t>
      </w:r>
      <w:bookmarkEnd w:id="7"/>
      <w:bookmarkEnd w:id="8"/>
    </w:p>
    <w:p w14:paraId="7D43EBD7">
      <w:pPr>
        <w:rPr>
          <w:rFonts w:hint="default" w:eastAsia="宋体"/>
          <w:b w:val="0"/>
          <w:bCs w:val="0"/>
          <w:sz w:val="28"/>
          <w:szCs w:val="24"/>
          <w:highlight w:val="yellow"/>
          <w:lang w:val="en-US" w:eastAsia="zh-CN"/>
        </w:rPr>
      </w:pPr>
      <w:r>
        <w:rPr>
          <w:rFonts w:hint="eastAsia"/>
          <w:b w:val="0"/>
          <w:bCs w:val="0"/>
          <w:sz w:val="28"/>
          <w:szCs w:val="24"/>
          <w:highlight w:val="yellow"/>
          <w:lang w:val="en-US" w:eastAsia="zh-CN"/>
        </w:rPr>
        <w:t>说明：学院统一提供材料，该部分内容不需要修改</w:t>
      </w:r>
    </w:p>
    <w:p w14:paraId="0DCCDCEF">
      <w:pPr>
        <w:rPr>
          <w:rFonts w:hint="eastAsia" w:eastAsia="宋体"/>
          <w:lang w:eastAsia="zh-CN"/>
        </w:rPr>
      </w:pPr>
      <w:r>
        <w:rPr>
          <w:rFonts w:hint="eastAsia" w:eastAsia="宋体"/>
          <w:lang w:eastAsia="zh-CN"/>
        </w:rPr>
        <w:drawing>
          <wp:inline distT="0" distB="0" distL="114300" distR="114300">
            <wp:extent cx="5751830" cy="7443470"/>
            <wp:effectExtent l="0" t="0" r="8890" b="8890"/>
            <wp:docPr id="23" name="图片 23" descr="2025-06+大二学生实习保险保单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025-06+大二学生实习保险保单_01"/>
                    <pic:cNvPicPr>
                      <a:picLocks noChangeAspect="1"/>
                    </pic:cNvPicPr>
                  </pic:nvPicPr>
                  <pic:blipFill>
                    <a:blip r:embed="rId11"/>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22" name="图片 22" descr="2025-06+大二学生实习保险保单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2025-06+大二学生实习保险保单_02"/>
                    <pic:cNvPicPr>
                      <a:picLocks noChangeAspect="1"/>
                    </pic:cNvPicPr>
                  </pic:nvPicPr>
                  <pic:blipFill>
                    <a:blip r:embed="rId12"/>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21" name="图片 21" descr="2025-06+大二学生实习保险保单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2025-06+大二学生实习保险保单_03"/>
                    <pic:cNvPicPr>
                      <a:picLocks noChangeAspect="1"/>
                    </pic:cNvPicPr>
                  </pic:nvPicPr>
                  <pic:blipFill>
                    <a:blip r:embed="rId13"/>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20" name="图片 20" descr="2025-06+大二学生实习保险保单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025-06+大二学生实习保险保单_04"/>
                    <pic:cNvPicPr>
                      <a:picLocks noChangeAspect="1"/>
                    </pic:cNvPicPr>
                  </pic:nvPicPr>
                  <pic:blipFill>
                    <a:blip r:embed="rId14"/>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9" name="图片 19" descr="2025-06+大二学生实习保险保单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025-06+大二学生实习保险保单_05"/>
                    <pic:cNvPicPr>
                      <a:picLocks noChangeAspect="1"/>
                    </pic:cNvPicPr>
                  </pic:nvPicPr>
                  <pic:blipFill>
                    <a:blip r:embed="rId15"/>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8" name="图片 18" descr="2025-06+大二学生实习保险保单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2025-06+大二学生实习保险保单_06"/>
                    <pic:cNvPicPr>
                      <a:picLocks noChangeAspect="1"/>
                    </pic:cNvPicPr>
                  </pic:nvPicPr>
                  <pic:blipFill>
                    <a:blip r:embed="rId16"/>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7" name="图片 17" descr="2025-06+大二学生实习保险保单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2025-06+大二学生实习保险保单_07"/>
                    <pic:cNvPicPr>
                      <a:picLocks noChangeAspect="1"/>
                    </pic:cNvPicPr>
                  </pic:nvPicPr>
                  <pic:blipFill>
                    <a:blip r:embed="rId17"/>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6" name="图片 16" descr="2025-06+大二学生实习保险保单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25-06+大二学生实习保险保单_08"/>
                    <pic:cNvPicPr>
                      <a:picLocks noChangeAspect="1"/>
                    </pic:cNvPicPr>
                  </pic:nvPicPr>
                  <pic:blipFill>
                    <a:blip r:embed="rId18"/>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5" name="图片 15" descr="2025-06+大二学生实习保险保单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2025-06+大二学生实习保险保单_09"/>
                    <pic:cNvPicPr>
                      <a:picLocks noChangeAspect="1"/>
                    </pic:cNvPicPr>
                  </pic:nvPicPr>
                  <pic:blipFill>
                    <a:blip r:embed="rId19"/>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1830" cy="7443470"/>
            <wp:effectExtent l="0" t="0" r="8890" b="8890"/>
            <wp:docPr id="14" name="图片 14" descr="2025-06+大二学生实习保险保单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2025-06+大二学生实习保险保单_10"/>
                    <pic:cNvPicPr>
                      <a:picLocks noChangeAspect="1"/>
                    </pic:cNvPicPr>
                  </pic:nvPicPr>
                  <pic:blipFill>
                    <a:blip r:embed="rId20"/>
                    <a:stretch>
                      <a:fillRect/>
                    </a:stretch>
                  </pic:blipFill>
                  <pic:spPr>
                    <a:xfrm>
                      <a:off x="0" y="0"/>
                      <a:ext cx="5751830" cy="7443470"/>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13" name="图片 13" descr="2025-06+大二学生实习保险保单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025-06+大二学生实习保险保单_11"/>
                    <pic:cNvPicPr>
                      <a:picLocks noChangeAspect="1"/>
                    </pic:cNvPicPr>
                  </pic:nvPicPr>
                  <pic:blipFill>
                    <a:blip r:embed="rId21"/>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12" name="图片 12" descr="2025-06+大二学生实习保险保单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025-06+大二学生实习保险保单_12"/>
                    <pic:cNvPicPr>
                      <a:picLocks noChangeAspect="1"/>
                    </pic:cNvPicPr>
                  </pic:nvPicPr>
                  <pic:blipFill>
                    <a:blip r:embed="rId22"/>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11" name="图片 11" descr="2025-06+大二学生实习保险保单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2025-06+大二学生实习保险保单_13"/>
                    <pic:cNvPicPr>
                      <a:picLocks noChangeAspect="1"/>
                    </pic:cNvPicPr>
                  </pic:nvPicPr>
                  <pic:blipFill>
                    <a:blip r:embed="rId23"/>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10" name="图片 10" descr="2025-06+大二学生实习保险保单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2025-06+大二学生实习保险保单_14"/>
                    <pic:cNvPicPr>
                      <a:picLocks noChangeAspect="1"/>
                    </pic:cNvPicPr>
                  </pic:nvPicPr>
                  <pic:blipFill>
                    <a:blip r:embed="rId24"/>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9" name="图片 9" descr="2025-06+大二学生实习保险保单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2025-06+大二学生实习保险保单_15"/>
                    <pic:cNvPicPr>
                      <a:picLocks noChangeAspect="1"/>
                    </pic:cNvPicPr>
                  </pic:nvPicPr>
                  <pic:blipFill>
                    <a:blip r:embed="rId25"/>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8" name="图片 8" descr="2025-06+大二学生实习保险保单_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2025-06+大二学生实习保险保单_16"/>
                    <pic:cNvPicPr>
                      <a:picLocks noChangeAspect="1"/>
                    </pic:cNvPicPr>
                  </pic:nvPicPr>
                  <pic:blipFill>
                    <a:blip r:embed="rId26"/>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7" name="图片 7" descr="2025-06+大二学生实习保险保单_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5-06+大二学生实习保险保单_17"/>
                    <pic:cNvPicPr>
                      <a:picLocks noChangeAspect="1"/>
                    </pic:cNvPicPr>
                  </pic:nvPicPr>
                  <pic:blipFill>
                    <a:blip r:embed="rId27"/>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6" name="图片 6" descr="2025-06+大二学生实习保险保单_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5-06+大二学生实习保险保单_18"/>
                    <pic:cNvPicPr>
                      <a:picLocks noChangeAspect="1"/>
                    </pic:cNvPicPr>
                  </pic:nvPicPr>
                  <pic:blipFill>
                    <a:blip r:embed="rId28"/>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5" name="图片 5" descr="2025-06+大二学生实习保险保单_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025-06+大二学生实习保险保单_19"/>
                    <pic:cNvPicPr>
                      <a:picLocks noChangeAspect="1"/>
                    </pic:cNvPicPr>
                  </pic:nvPicPr>
                  <pic:blipFill>
                    <a:blip r:embed="rId29"/>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4" name="图片 4" descr="2025-06+大二学生实习保险保单_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5-06+大二学生实习保险保单_20"/>
                    <pic:cNvPicPr>
                      <a:picLocks noChangeAspect="1"/>
                    </pic:cNvPicPr>
                  </pic:nvPicPr>
                  <pic:blipFill>
                    <a:blip r:embed="rId30"/>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3" name="图片 3" descr="2025-06+大二学生实习保险保单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06+大二学生实习保险保单_21"/>
                    <pic:cNvPicPr>
                      <a:picLocks noChangeAspect="1"/>
                    </pic:cNvPicPr>
                  </pic:nvPicPr>
                  <pic:blipFill>
                    <a:blip r:embed="rId31"/>
                    <a:stretch>
                      <a:fillRect/>
                    </a:stretch>
                  </pic:blipFill>
                  <pic:spPr>
                    <a:xfrm>
                      <a:off x="0" y="0"/>
                      <a:ext cx="5755640" cy="8140065"/>
                    </a:xfrm>
                    <a:prstGeom prst="rect">
                      <a:avLst/>
                    </a:prstGeom>
                  </pic:spPr>
                </pic:pic>
              </a:graphicData>
            </a:graphic>
          </wp:inline>
        </w:drawing>
      </w:r>
      <w:r>
        <w:rPr>
          <w:rFonts w:hint="eastAsia" w:eastAsia="宋体"/>
          <w:lang w:eastAsia="zh-CN"/>
        </w:rPr>
        <w:drawing>
          <wp:inline distT="0" distB="0" distL="114300" distR="114300">
            <wp:extent cx="5755640" cy="8140065"/>
            <wp:effectExtent l="0" t="0" r="5080" b="13335"/>
            <wp:docPr id="1" name="图片 1" descr="2025-06+大二学生实习保险保单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5-06+大二学生实习保险保单_22"/>
                    <pic:cNvPicPr>
                      <a:picLocks noChangeAspect="1"/>
                    </pic:cNvPicPr>
                  </pic:nvPicPr>
                  <pic:blipFill>
                    <a:blip r:embed="rId32"/>
                    <a:stretch>
                      <a:fillRect/>
                    </a:stretch>
                  </pic:blipFill>
                  <pic:spPr>
                    <a:xfrm>
                      <a:off x="0" y="0"/>
                      <a:ext cx="5755640" cy="8140065"/>
                    </a:xfrm>
                    <a:prstGeom prst="rect">
                      <a:avLst/>
                    </a:prstGeom>
                  </pic:spPr>
                </pic:pic>
              </a:graphicData>
            </a:graphic>
          </wp:inline>
        </w:drawing>
      </w:r>
    </w:p>
    <w:p w14:paraId="74FD1EFA">
      <w:pPr>
        <w:rPr>
          <w:rFonts w:hint="eastAsia" w:eastAsia="宋体"/>
          <w:lang w:eastAsia="zh-CN"/>
        </w:rPr>
      </w:pPr>
      <w:r>
        <w:br w:type="page"/>
      </w:r>
    </w:p>
    <w:p w14:paraId="0FFA3813">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rPr>
      </w:pPr>
      <w:bookmarkStart w:id="9" w:name="_Toc3740"/>
      <w:bookmarkStart w:id="10" w:name="_Toc9572"/>
      <w:r>
        <w:rPr>
          <w:rFonts w:hint="eastAsia"/>
        </w:rPr>
        <w:t>岗位实习方案</w:t>
      </w:r>
      <w:bookmarkEnd w:id="9"/>
      <w:bookmarkEnd w:id="10"/>
    </w:p>
    <w:p w14:paraId="4C6BD066">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eastAsia"/>
          <w:lang w:val="en-US" w:eastAsia="zh-CN"/>
        </w:rPr>
      </w:pPr>
      <w:r>
        <w:rPr>
          <w:rFonts w:hint="eastAsia"/>
          <w:lang w:val="en-US" w:eastAsia="zh-CN"/>
        </w:rPr>
        <w:t>关于进一步规范新能源工程学院岗位实习管理的通知</w:t>
      </w:r>
    </w:p>
    <w:p w14:paraId="1F206EE3">
      <w:pPr>
        <w:ind w:firstLine="591" w:firstLineChars="197"/>
        <w:rPr>
          <w:rFonts w:hint="eastAsia" w:ascii="仿宋_GB2312" w:hAnsi="Calibri" w:eastAsia="仿宋_GB2312"/>
          <w:sz w:val="30"/>
          <w:szCs w:val="30"/>
        </w:rPr>
      </w:pPr>
      <w:r>
        <w:rPr>
          <w:rFonts w:hint="eastAsia" w:ascii="仿宋_GB2312" w:hAnsi="Calibri" w:eastAsia="仿宋_GB2312"/>
          <w:sz w:val="30"/>
          <w:szCs w:val="30"/>
        </w:rPr>
        <w:t>根据教育部《职业学校学生实习管理规定》（教职成〔2021〕4号）、江苏省教育厅《江苏省职业学校学生实习管理实施细则》（苏教规〔2022〕4号）、《江苏省高等学校学生企业实习管理规定》（苏教规〔2025〕1号）、《江苏建筑职业技术学院学生实习管理规定（修订）》（苏建院发〔2025〕91号）等文件要求，为切实提高人才培养教育教学质量，规范岗位实习管理流程，严肃实习纪律，加强实习过程管理，现将新能源工程学院岗位实习管理要求如下：</w:t>
      </w:r>
    </w:p>
    <w:p w14:paraId="0051DDBF">
      <w:pPr>
        <w:ind w:firstLine="554" w:firstLineChars="197"/>
        <w:rPr>
          <w:rFonts w:hint="eastAsia"/>
          <w:sz w:val="28"/>
        </w:rPr>
      </w:pPr>
      <w:r>
        <w:rPr>
          <w:rFonts w:hint="eastAsia"/>
          <w:b/>
          <w:bCs/>
          <w:sz w:val="28"/>
        </w:rPr>
        <w:t>1.岗位实习前</w:t>
      </w:r>
      <w:r>
        <w:rPr>
          <w:rFonts w:hint="eastAsia"/>
          <w:b/>
          <w:bCs/>
          <w:sz w:val="28"/>
          <w:lang w:val="en-US" w:eastAsia="zh-CN"/>
        </w:rPr>
        <w:t>应</w:t>
      </w:r>
      <w:r>
        <w:rPr>
          <w:rFonts w:hint="eastAsia"/>
          <w:b/>
          <w:bCs/>
          <w:sz w:val="28"/>
        </w:rPr>
        <w:t>制定完备的实习方案</w:t>
      </w:r>
    </w:p>
    <w:p w14:paraId="15F518D5">
      <w:pPr>
        <w:numPr>
          <w:ilvl w:val="0"/>
          <w:numId w:val="3"/>
        </w:numPr>
        <w:ind w:firstLine="560" w:firstLineChars="200"/>
        <w:rPr>
          <w:rFonts w:hint="eastAsia"/>
          <w:sz w:val="28"/>
        </w:rPr>
      </w:pPr>
      <w:r>
        <w:rPr>
          <w:rFonts w:hint="eastAsia"/>
          <w:sz w:val="28"/>
        </w:rPr>
        <w:t>各专业依据培养方案的设置，按时开展岗位实习教</w:t>
      </w:r>
      <w:r>
        <w:rPr>
          <w:rFonts w:hint="eastAsia"/>
          <w:sz w:val="28"/>
          <w:lang w:val="en-US" w:eastAsia="zh-CN"/>
        </w:rPr>
        <w:t>学</w:t>
      </w:r>
      <w:r>
        <w:rPr>
          <w:rFonts w:hint="eastAsia"/>
          <w:sz w:val="28"/>
        </w:rPr>
        <w:t>活动。专业主任负责统一制定本专业的岗位实习方案，并于实习开始前1周发送给各位指导老师。</w:t>
      </w:r>
    </w:p>
    <w:p w14:paraId="67F9DEB5">
      <w:pPr>
        <w:numPr>
          <w:ilvl w:val="0"/>
          <w:numId w:val="3"/>
        </w:numPr>
        <w:ind w:firstLine="560" w:firstLineChars="200"/>
        <w:rPr>
          <w:rFonts w:hint="eastAsia"/>
          <w:sz w:val="28"/>
        </w:rPr>
      </w:pPr>
      <w:r>
        <w:rPr>
          <w:rFonts w:hint="eastAsia"/>
          <w:sz w:val="28"/>
        </w:rPr>
        <w:t>各专业</w:t>
      </w:r>
      <w:r>
        <w:rPr>
          <w:rFonts w:hint="eastAsia"/>
          <w:sz w:val="28"/>
          <w:highlight w:val="none"/>
        </w:rPr>
        <w:t>在制定岗位实习方案时，应严格落实国家、学校的相关政策。首先，确保学生在岗实习时间不少于6个月；其次，应将学生</w:t>
      </w:r>
      <w:r>
        <w:rPr>
          <w:rFonts w:hint="eastAsia"/>
          <w:sz w:val="28"/>
        </w:rPr>
        <w:t>安排到专业对口的企业进行岗位实习，保证学生能够尽快适应企业实际岗位的要求，有助于学生顺</w:t>
      </w:r>
      <w:r>
        <w:rPr>
          <w:rFonts w:hint="eastAsia"/>
          <w:sz w:val="28"/>
          <w:highlight w:val="none"/>
        </w:rPr>
        <w:t>利毕业及就业</w:t>
      </w:r>
      <w:r>
        <w:rPr>
          <w:rFonts w:hint="eastAsia"/>
          <w:sz w:val="28"/>
        </w:rPr>
        <w:t>。</w:t>
      </w:r>
    </w:p>
    <w:p w14:paraId="0AFC7107">
      <w:pPr>
        <w:ind w:firstLine="562" w:firstLineChars="200"/>
        <w:rPr>
          <w:rFonts w:hint="eastAsia"/>
          <w:b/>
          <w:bCs/>
          <w:sz w:val="28"/>
        </w:rPr>
      </w:pPr>
      <w:r>
        <w:rPr>
          <w:rFonts w:hint="eastAsia"/>
          <w:b/>
          <w:bCs/>
          <w:sz w:val="28"/>
        </w:rPr>
        <w:t>2.岗位实习前</w:t>
      </w:r>
      <w:r>
        <w:rPr>
          <w:rFonts w:hint="eastAsia"/>
          <w:b/>
          <w:bCs/>
          <w:sz w:val="28"/>
          <w:lang w:val="en-US" w:eastAsia="zh-CN"/>
        </w:rPr>
        <w:t>应</w:t>
      </w:r>
      <w:r>
        <w:rPr>
          <w:rFonts w:hint="eastAsia"/>
          <w:b/>
          <w:bCs/>
          <w:sz w:val="28"/>
        </w:rPr>
        <w:t>做好充分的准备与动员工作</w:t>
      </w:r>
    </w:p>
    <w:p w14:paraId="05B20230">
      <w:pPr>
        <w:numPr>
          <w:ilvl w:val="0"/>
          <w:numId w:val="4"/>
        </w:numPr>
        <w:ind w:firstLine="560" w:firstLineChars="200"/>
        <w:rPr>
          <w:sz w:val="28"/>
        </w:rPr>
      </w:pPr>
      <w:r>
        <w:rPr>
          <w:rFonts w:hint="eastAsia"/>
          <w:sz w:val="28"/>
        </w:rPr>
        <w:t>实习保险购买</w:t>
      </w:r>
    </w:p>
    <w:p w14:paraId="2A1F1075">
      <w:pPr>
        <w:ind w:firstLine="560" w:firstLineChars="200"/>
        <w:rPr>
          <w:sz w:val="28"/>
        </w:rPr>
      </w:pPr>
      <w:r>
        <w:rPr>
          <w:rFonts w:hint="eastAsia"/>
          <w:sz w:val="28"/>
          <w:highlight w:val="none"/>
        </w:rPr>
        <w:t>第四学期结束前，学院教务科统一为所有参加岗位实习的学生购买实习责任相关保险，保障学生实习期间的人身安全和合法权益。</w:t>
      </w:r>
    </w:p>
    <w:p w14:paraId="7B6C3B7A">
      <w:pPr>
        <w:numPr>
          <w:ilvl w:val="0"/>
          <w:numId w:val="4"/>
        </w:numPr>
        <w:ind w:firstLine="560" w:firstLineChars="200"/>
        <w:rPr>
          <w:sz w:val="28"/>
        </w:rPr>
      </w:pPr>
      <w:r>
        <w:rPr>
          <w:rFonts w:hint="eastAsia"/>
          <w:sz w:val="28"/>
        </w:rPr>
        <w:t>毕业生教育大会</w:t>
      </w:r>
    </w:p>
    <w:p w14:paraId="3AE60A6E">
      <w:pPr>
        <w:ind w:firstLine="560" w:firstLineChars="200"/>
        <w:rPr>
          <w:sz w:val="28"/>
          <w:highlight w:val="none"/>
        </w:rPr>
      </w:pPr>
      <w:r>
        <w:rPr>
          <w:rFonts w:hint="eastAsia"/>
          <w:sz w:val="28"/>
        </w:rPr>
        <w:t>岗位实习前1-2周内，</w:t>
      </w:r>
      <w:r>
        <w:rPr>
          <w:rFonts w:hint="eastAsia"/>
          <w:sz w:val="28"/>
          <w:highlight w:val="none"/>
        </w:rPr>
        <w:t>召开毕业生教育大会。与会人员应包括：学院党政领导、专业主任、岗位实习指导老师、毕业班班主任老师、就业辅导员老师及全体毕业生。教育大会上，对学业风险管理、岗位实习、毕业设计、实习安全、日常管理、就业推进等多项工作进行系统布置。教育大会结束后，学院教务科及时撰写新闻稿（提供不少于两张现场照片作为佐证材料）并在学院网站发布。</w:t>
      </w:r>
    </w:p>
    <w:p w14:paraId="3AFE8178">
      <w:pPr>
        <w:numPr>
          <w:ilvl w:val="0"/>
          <w:numId w:val="4"/>
        </w:numPr>
        <w:ind w:firstLine="560" w:firstLineChars="200"/>
        <w:rPr>
          <w:sz w:val="28"/>
          <w:highlight w:val="none"/>
        </w:rPr>
      </w:pPr>
      <w:r>
        <w:rPr>
          <w:rFonts w:hint="eastAsia"/>
          <w:sz w:val="28"/>
          <w:highlight w:val="none"/>
        </w:rPr>
        <w:t>实习动员会</w:t>
      </w:r>
    </w:p>
    <w:p w14:paraId="39B766B5">
      <w:pPr>
        <w:ind w:firstLine="560" w:firstLineChars="200"/>
        <w:rPr>
          <w:rFonts w:hint="eastAsia"/>
          <w:sz w:val="28"/>
          <w:highlight w:val="none"/>
        </w:rPr>
      </w:pPr>
      <w:r>
        <w:rPr>
          <w:rFonts w:hint="eastAsia"/>
          <w:sz w:val="28"/>
          <w:highlight w:val="none"/>
        </w:rPr>
        <w:t>岗位实习开始前1周，各专业自行组织召开岗位实习动员会。由</w:t>
      </w:r>
      <w:r>
        <w:rPr>
          <w:sz w:val="28"/>
          <w:highlight w:val="none"/>
        </w:rPr>
        <w:t>专业主任</w:t>
      </w:r>
      <w:r>
        <w:rPr>
          <w:rFonts w:hint="eastAsia"/>
          <w:sz w:val="28"/>
          <w:highlight w:val="none"/>
        </w:rPr>
        <w:t>负责</w:t>
      </w:r>
      <w:r>
        <w:rPr>
          <w:sz w:val="28"/>
          <w:highlight w:val="none"/>
        </w:rPr>
        <w:t>制作实习动员及安全教育PPT</w:t>
      </w:r>
      <w:r>
        <w:rPr>
          <w:rFonts w:hint="eastAsia"/>
          <w:sz w:val="28"/>
          <w:highlight w:val="none"/>
        </w:rPr>
        <w:t>（岗位实习的目的和意义、岗位实习的安排、考核标准、安全教育等内容）</w:t>
      </w:r>
      <w:r>
        <w:rPr>
          <w:sz w:val="28"/>
          <w:highlight w:val="none"/>
        </w:rPr>
        <w:t>，</w:t>
      </w:r>
      <w:r>
        <w:rPr>
          <w:rFonts w:hint="eastAsia"/>
          <w:sz w:val="28"/>
          <w:highlight w:val="none"/>
        </w:rPr>
        <w:t>向学生详细介绍实习目的、实习安排、实习纪律以及实习过程中的注意事项等内容。动员会结束1周内，专业主任应撰写新闻稿（提供不少于两张现场照片作为佐证材料）并在学院网站发布。</w:t>
      </w:r>
    </w:p>
    <w:p w14:paraId="47AAE664">
      <w:pPr>
        <w:ind w:firstLine="560" w:firstLineChars="200"/>
        <w:rPr>
          <w:sz w:val="28"/>
          <w:highlight w:val="none"/>
        </w:rPr>
      </w:pPr>
      <w:r>
        <w:rPr>
          <w:rFonts w:hint="eastAsia"/>
          <w:sz w:val="28"/>
          <w:highlight w:val="none"/>
        </w:rPr>
        <w:t>实习指导老师</w:t>
      </w:r>
      <w:r>
        <w:rPr>
          <w:sz w:val="28"/>
          <w:highlight w:val="none"/>
        </w:rPr>
        <w:t>，</w:t>
      </w:r>
      <w:r>
        <w:rPr>
          <w:rFonts w:hint="eastAsia"/>
          <w:sz w:val="28"/>
          <w:highlight w:val="none"/>
        </w:rPr>
        <w:t>指导学生</w:t>
      </w:r>
      <w:r>
        <w:rPr>
          <w:sz w:val="28"/>
          <w:highlight w:val="none"/>
        </w:rPr>
        <w:t>按照规定样板格式</w:t>
      </w:r>
      <w:r>
        <w:rPr>
          <w:rFonts w:hint="eastAsia"/>
          <w:sz w:val="28"/>
          <w:highlight w:val="none"/>
        </w:rPr>
        <w:t>将“</w:t>
      </w:r>
      <w:r>
        <w:rPr>
          <w:sz w:val="28"/>
          <w:highlight w:val="none"/>
        </w:rPr>
        <w:t>实习动员及安全教育PPT</w:t>
      </w:r>
      <w:r>
        <w:rPr>
          <w:rFonts w:hint="eastAsia"/>
          <w:sz w:val="28"/>
          <w:highlight w:val="none"/>
        </w:rPr>
        <w:t>”和“实习动员会新闻截图”</w:t>
      </w:r>
      <w:r>
        <w:rPr>
          <w:sz w:val="28"/>
          <w:highlight w:val="none"/>
        </w:rPr>
        <w:t>粘贴至实习材料中。</w:t>
      </w:r>
    </w:p>
    <w:p w14:paraId="6B3F3B3D">
      <w:pPr>
        <w:numPr>
          <w:ilvl w:val="0"/>
          <w:numId w:val="4"/>
        </w:numPr>
        <w:ind w:firstLine="560" w:firstLineChars="200"/>
        <w:rPr>
          <w:sz w:val="28"/>
          <w:highlight w:val="none"/>
        </w:rPr>
      </w:pPr>
      <w:r>
        <w:rPr>
          <w:rFonts w:hint="eastAsia"/>
          <w:sz w:val="28"/>
          <w:highlight w:val="none"/>
        </w:rPr>
        <w:t>安全考试</w:t>
      </w:r>
    </w:p>
    <w:p w14:paraId="1728C09D">
      <w:pPr>
        <w:ind w:firstLine="560" w:firstLineChars="200"/>
        <w:rPr>
          <w:sz w:val="28"/>
        </w:rPr>
      </w:pPr>
      <w:r>
        <w:rPr>
          <w:rFonts w:hint="eastAsia"/>
          <w:sz w:val="28"/>
          <w:highlight w:val="none"/>
        </w:rPr>
        <w:t>岗位实习前，各专业还应组织学生参加安全教育考试，考核合格后方可进入实习岗位。考试试卷及成绩等过程资料应整理归档，作为实</w:t>
      </w:r>
      <w:r>
        <w:rPr>
          <w:rFonts w:hint="eastAsia"/>
          <w:sz w:val="28"/>
        </w:rPr>
        <w:t>习前准备材料的重要组成部分。</w:t>
      </w:r>
    </w:p>
    <w:p w14:paraId="59D6CB74">
      <w:pPr>
        <w:numPr>
          <w:ilvl w:val="0"/>
          <w:numId w:val="4"/>
        </w:numPr>
        <w:ind w:firstLine="560" w:firstLineChars="200"/>
        <w:rPr>
          <w:sz w:val="28"/>
        </w:rPr>
      </w:pPr>
      <w:r>
        <w:rPr>
          <w:rFonts w:hint="eastAsia"/>
          <w:sz w:val="28"/>
        </w:rPr>
        <w:t>实习指导老师在学生离校前需点对点完成以下工作：</w:t>
      </w:r>
    </w:p>
    <w:p w14:paraId="5D5A429A">
      <w:pPr>
        <w:numPr>
          <w:ilvl w:val="0"/>
          <w:numId w:val="5"/>
        </w:numPr>
        <w:ind w:firstLine="560" w:firstLineChars="200"/>
        <w:rPr>
          <w:rFonts w:hint="eastAsia"/>
          <w:sz w:val="28"/>
        </w:rPr>
      </w:pPr>
      <w:r>
        <w:rPr>
          <w:rFonts w:hint="eastAsia"/>
          <w:sz w:val="28"/>
        </w:rPr>
        <w:t>指导学生填写“附件1：职业学校学生岗位实习三方协议”（一式三份），学生在到岗10个工作日内完成文件中的签字、盖章，并将1份原件邮寄回至岗位实习指导教师；</w:t>
      </w:r>
    </w:p>
    <w:p w14:paraId="5808EE25">
      <w:pPr>
        <w:numPr>
          <w:ilvl w:val="0"/>
          <w:numId w:val="5"/>
        </w:numPr>
        <w:ind w:firstLine="560" w:firstLineChars="200"/>
        <w:rPr>
          <w:sz w:val="28"/>
        </w:rPr>
      </w:pPr>
      <w:r>
        <w:rPr>
          <w:rFonts w:hint="eastAsia"/>
          <w:sz w:val="28"/>
        </w:rPr>
        <w:t>指导学生填写“附件2：丙方岗位实习法定监护人（或家长）知情同意书”，学生离校前交至实习指导教师；</w:t>
      </w:r>
    </w:p>
    <w:p w14:paraId="2EC365D6">
      <w:pPr>
        <w:numPr>
          <w:ilvl w:val="0"/>
          <w:numId w:val="5"/>
        </w:numPr>
        <w:ind w:firstLine="560" w:firstLineChars="200"/>
        <w:rPr>
          <w:sz w:val="28"/>
        </w:rPr>
      </w:pPr>
      <w:r>
        <w:rPr>
          <w:rFonts w:hint="eastAsia"/>
          <w:sz w:val="28"/>
        </w:rPr>
        <w:t>指导学生填写“附件4-1：江苏建筑职业技术学院学生自主岗位实习申请表”（根据实际需要），学生离校前交至实习指导教师；</w:t>
      </w:r>
    </w:p>
    <w:p w14:paraId="18CD04F2">
      <w:pPr>
        <w:numPr>
          <w:ilvl w:val="0"/>
          <w:numId w:val="5"/>
        </w:numPr>
        <w:ind w:firstLine="560" w:firstLineChars="200"/>
        <w:rPr>
          <w:sz w:val="28"/>
        </w:rPr>
      </w:pPr>
      <w:r>
        <w:rPr>
          <w:rFonts w:hint="eastAsia"/>
          <w:sz w:val="28"/>
        </w:rPr>
        <w:t>指导学生完成毕业设计说明书初稿（电子档），学生离校前交至岗位实习指导教师。</w:t>
      </w:r>
    </w:p>
    <w:p w14:paraId="2C87E411">
      <w:pPr>
        <w:ind w:firstLine="560" w:firstLineChars="200"/>
        <w:rPr>
          <w:b/>
          <w:bCs/>
          <w:sz w:val="28"/>
        </w:rPr>
      </w:pPr>
      <w:r>
        <w:rPr>
          <w:rFonts w:hint="eastAsia"/>
          <w:sz w:val="28"/>
        </w:rPr>
        <w:t>3.</w:t>
      </w:r>
      <w:r>
        <w:rPr>
          <w:rFonts w:hint="eastAsia"/>
          <w:b/>
          <w:bCs/>
          <w:sz w:val="28"/>
        </w:rPr>
        <w:t>岗位实习中需强化过程管理</w:t>
      </w:r>
    </w:p>
    <w:p w14:paraId="322C2E71">
      <w:pPr>
        <w:ind w:firstLine="560" w:firstLineChars="200"/>
        <w:rPr>
          <w:sz w:val="28"/>
        </w:rPr>
      </w:pPr>
      <w:r>
        <w:rPr>
          <w:rFonts w:hint="eastAsia"/>
          <w:sz w:val="28"/>
        </w:rPr>
        <w:t>（1）岗位实习过程中，学生和实习指导教师均</w:t>
      </w:r>
      <w:r>
        <w:rPr>
          <w:rFonts w:hint="eastAsia"/>
          <w:sz w:val="28"/>
          <w:lang w:val="en-US" w:eastAsia="zh-CN"/>
        </w:rPr>
        <w:t>须</w:t>
      </w:r>
      <w:r>
        <w:rPr>
          <w:rFonts w:hint="eastAsia"/>
          <w:sz w:val="28"/>
        </w:rPr>
        <w:t>全面使用《学生实习管理系统》系统；</w:t>
      </w:r>
    </w:p>
    <w:p w14:paraId="15A1323C">
      <w:pPr>
        <w:ind w:firstLine="560" w:firstLineChars="200"/>
        <w:rPr>
          <w:sz w:val="28"/>
        </w:rPr>
      </w:pPr>
      <w:r>
        <w:rPr>
          <w:rFonts w:hint="eastAsia"/>
          <w:sz w:val="28"/>
        </w:rPr>
        <w:t>（2）学生应每日主动完成学生实习管理平台中的签到任务，若出现3次未签到则视为脱岗；</w:t>
      </w:r>
    </w:p>
    <w:p w14:paraId="2EDA3DC3">
      <w:pPr>
        <w:ind w:firstLine="560" w:firstLineChars="200"/>
        <w:rPr>
          <w:sz w:val="28"/>
        </w:rPr>
      </w:pPr>
      <w:r>
        <w:rPr>
          <w:rFonts w:hint="eastAsia"/>
          <w:sz w:val="28"/>
        </w:rPr>
        <w:t>（3）学生应每工作日完成学生实习管理平台中的日志填报（每篇日志不少于50字，且均需配现场实习图片）；</w:t>
      </w:r>
    </w:p>
    <w:p w14:paraId="70FF17CD">
      <w:pPr>
        <w:ind w:firstLine="560" w:firstLineChars="200"/>
        <w:rPr>
          <w:sz w:val="28"/>
        </w:rPr>
      </w:pPr>
      <w:r>
        <w:rPr>
          <w:rFonts w:hint="eastAsia"/>
          <w:sz w:val="28"/>
        </w:rPr>
        <w:t>（4）实习指导教师定期登录实习管理平台查看学生的签到及日志填报情况，此外也可通过电话、短信、微信、QQ或电子邮件等方式与学生保持联系；</w:t>
      </w:r>
    </w:p>
    <w:p w14:paraId="3F9EDD9D">
      <w:pPr>
        <w:ind w:firstLine="560" w:firstLineChars="200"/>
        <w:rPr>
          <w:sz w:val="28"/>
        </w:rPr>
      </w:pPr>
      <w:r>
        <w:rPr>
          <w:rFonts w:hint="eastAsia"/>
          <w:sz w:val="28"/>
        </w:rPr>
        <w:t>（5）实习指导教师需重点关注自主联系实习岗位学生，通过定位签到、加大联系频次等方式，严防出现实习脱岗或虚假实习现象，确保所有学生均能按要求完成岗位实习任务；</w:t>
      </w:r>
    </w:p>
    <w:p w14:paraId="395EB6C5">
      <w:pPr>
        <w:ind w:firstLine="560" w:firstLineChars="200"/>
        <w:rPr>
          <w:rFonts w:ascii="宋体" w:hAnsi="宋体" w:cs="宋体"/>
          <w:sz w:val="28"/>
        </w:rPr>
      </w:pPr>
      <w:r>
        <w:rPr>
          <w:rFonts w:hint="eastAsia"/>
          <w:sz w:val="28"/>
        </w:rPr>
        <w:t>（6）实习指导教师结合学生填报的实习日志，对学生过程中遇到的问题进行跟踪指导，完成</w:t>
      </w:r>
      <w:r>
        <w:rPr>
          <w:rFonts w:hint="eastAsia" w:ascii="宋体" w:hAnsi="宋体" w:cs="宋体"/>
          <w:sz w:val="28"/>
        </w:rPr>
        <w:t>“附件9：岗位实习联系检查记录表”填报</w:t>
      </w:r>
      <w:r>
        <w:rPr>
          <w:rFonts w:hint="eastAsia" w:ascii="宋体" w:hAnsi="宋体" w:cs="宋体"/>
          <w:sz w:val="28"/>
          <w:lang w:eastAsia="zh-CN"/>
        </w:rPr>
        <w:t>（</w:t>
      </w:r>
      <w:r>
        <w:rPr>
          <w:rFonts w:hint="eastAsia" w:ascii="宋体" w:hAnsi="宋体" w:cs="宋体"/>
          <w:sz w:val="28"/>
          <w:lang w:val="en-US" w:eastAsia="zh-CN"/>
        </w:rPr>
        <w:t>至少每两周一次</w:t>
      </w:r>
      <w:r>
        <w:rPr>
          <w:rFonts w:hint="eastAsia" w:ascii="宋体" w:hAnsi="宋体" w:cs="宋体"/>
          <w:sz w:val="28"/>
          <w:lang w:eastAsia="zh-CN"/>
        </w:rPr>
        <w:t>）</w:t>
      </w:r>
      <w:r>
        <w:rPr>
          <w:rFonts w:hint="eastAsia" w:ascii="宋体" w:hAnsi="宋体" w:cs="宋体"/>
          <w:sz w:val="28"/>
        </w:rPr>
        <w:t>，实习结束后，归档实习材料；</w:t>
      </w:r>
    </w:p>
    <w:p w14:paraId="2A9EB997">
      <w:pPr>
        <w:ind w:firstLine="560" w:firstLineChars="200"/>
        <w:rPr>
          <w:rFonts w:ascii="宋体" w:hAnsi="宋体" w:cs="宋体"/>
          <w:sz w:val="28"/>
        </w:rPr>
      </w:pPr>
      <w:r>
        <w:rPr>
          <w:rFonts w:hint="eastAsia" w:ascii="宋体" w:hAnsi="宋体" w:cs="宋体"/>
          <w:sz w:val="28"/>
        </w:rPr>
        <w:t>（7）教务科应根据教师提交的实习统计信息，每周向教务处完成学生岗位实习报送；</w:t>
      </w:r>
    </w:p>
    <w:p w14:paraId="4E4D1CA9">
      <w:pPr>
        <w:ind w:firstLine="560" w:firstLineChars="200"/>
        <w:rPr>
          <w:rFonts w:hint="eastAsia"/>
          <w:sz w:val="28"/>
        </w:rPr>
      </w:pPr>
      <w:r>
        <w:rPr>
          <w:rFonts w:hint="eastAsia" w:ascii="宋体" w:hAnsi="宋体" w:cs="宋体"/>
          <w:sz w:val="28"/>
        </w:rPr>
        <w:t>（8）学院应成立实习检查小组，由</w:t>
      </w:r>
      <w:r>
        <w:rPr>
          <w:rFonts w:hint="eastAsia"/>
          <w:sz w:val="28"/>
        </w:rPr>
        <w:t>教学负责人牵头，制定实习检查计划，组织专业主任及骨干教师深入实习单位开展实地巡查，重点检查学生实习岗位与专业的匹配度、实习内容的落实情况以及实习单位提供的工作环境是否符合安全规范。</w:t>
      </w:r>
    </w:p>
    <w:p w14:paraId="527A8578">
      <w:pPr>
        <w:ind w:firstLine="562" w:firstLineChars="200"/>
        <w:rPr>
          <w:rFonts w:hint="eastAsia"/>
          <w:b/>
          <w:bCs/>
          <w:sz w:val="28"/>
        </w:rPr>
      </w:pPr>
      <w:r>
        <w:rPr>
          <w:rFonts w:hint="eastAsia"/>
          <w:b/>
          <w:bCs/>
          <w:sz w:val="28"/>
        </w:rPr>
        <w:t>4.加强对于“专转本”学生岗位实习的管理</w:t>
      </w:r>
    </w:p>
    <w:p w14:paraId="54E14B23">
      <w:pPr>
        <w:ind w:firstLine="560" w:firstLineChars="200"/>
        <w:rPr>
          <w:rFonts w:hint="eastAsia"/>
          <w:sz w:val="28"/>
        </w:rPr>
      </w:pPr>
      <w:r>
        <w:rPr>
          <w:rFonts w:hint="eastAsia"/>
          <w:sz w:val="28"/>
        </w:rPr>
        <w:t>岗位指导老师需向“专转本”学生说明岗位实习的必要性和重要性，告知所有学生均需按照培养方案设置时间进行岗位实习，“专转本”学生严格按照《关于“专转本”学生顶岗实习管理的意见》（苏建院教〔2014〕2号）的有关要求执行，但要务必保证岗位实习时间不少于6个月。</w:t>
      </w:r>
    </w:p>
    <w:p w14:paraId="07C5AFA0">
      <w:pPr>
        <w:ind w:firstLine="562" w:firstLineChars="200"/>
        <w:rPr>
          <w:rFonts w:hint="eastAsia"/>
          <w:b/>
          <w:bCs/>
          <w:sz w:val="28"/>
        </w:rPr>
      </w:pPr>
      <w:r>
        <w:rPr>
          <w:rFonts w:hint="eastAsia"/>
          <w:b/>
          <w:bCs/>
          <w:sz w:val="28"/>
        </w:rPr>
        <w:t>5.岗位实习成绩评定及实习材料归档</w:t>
      </w:r>
    </w:p>
    <w:p w14:paraId="1688E0AA">
      <w:pPr>
        <w:numPr>
          <w:ilvl w:val="0"/>
          <w:numId w:val="6"/>
        </w:numPr>
        <w:ind w:firstLine="560" w:firstLineChars="200"/>
        <w:rPr>
          <w:sz w:val="28"/>
        </w:rPr>
      </w:pPr>
      <w:r>
        <w:rPr>
          <w:rFonts w:hint="eastAsia"/>
          <w:sz w:val="28"/>
        </w:rPr>
        <w:t>考核原则</w:t>
      </w:r>
    </w:p>
    <w:p w14:paraId="32459A8A">
      <w:pPr>
        <w:ind w:firstLine="560" w:firstLineChars="200"/>
        <w:rPr>
          <w:sz w:val="28"/>
        </w:rPr>
      </w:pPr>
      <w:r>
        <w:rPr>
          <w:sz w:val="28"/>
        </w:rPr>
        <w:t>学生在</w:t>
      </w:r>
      <w:r>
        <w:rPr>
          <w:rFonts w:hint="eastAsia"/>
          <w:sz w:val="28"/>
        </w:rPr>
        <w:t>岗位</w:t>
      </w:r>
      <w:r>
        <w:rPr>
          <w:sz w:val="28"/>
        </w:rPr>
        <w:t>实习期间接受学校和实习单位的双重指导，校企双方要加强对学生实习的过程监控和考核，实行双方考核制度。</w:t>
      </w:r>
    </w:p>
    <w:p w14:paraId="2ED5664E">
      <w:pPr>
        <w:numPr>
          <w:ilvl w:val="0"/>
          <w:numId w:val="6"/>
        </w:numPr>
        <w:ind w:firstLine="560" w:firstLineChars="200"/>
        <w:rPr>
          <w:sz w:val="28"/>
        </w:rPr>
      </w:pPr>
      <w:r>
        <w:rPr>
          <w:rFonts w:hint="eastAsia"/>
          <w:sz w:val="28"/>
        </w:rPr>
        <w:t>材料归档</w:t>
      </w:r>
    </w:p>
    <w:p w14:paraId="4227B3B5">
      <w:pPr>
        <w:ind w:firstLine="560" w:firstLineChars="200"/>
        <w:rPr>
          <w:rFonts w:hint="eastAsia"/>
          <w:sz w:val="28"/>
        </w:rPr>
      </w:pPr>
      <w:r>
        <w:rPr>
          <w:rFonts w:hint="eastAsia"/>
          <w:sz w:val="28"/>
        </w:rPr>
        <w:t>严格按照本通知规定的条目及格式进行岗位实习材料归档，指导老师在提交“XXX老师-附件12：指导岗位实习成绩汇总表”时，一并将所指导学生的该手册电子版（Word+PDF各一份）提交给专业主任存档，所有纸质材料作为附件装入学生毕业设计档案袋。</w:t>
      </w:r>
    </w:p>
    <w:p w14:paraId="0984ADB7">
      <w:pPr>
        <w:ind w:firstLine="560" w:firstLineChars="200"/>
        <w:rPr>
          <w:sz w:val="28"/>
        </w:rPr>
      </w:pPr>
      <w:r>
        <w:rPr>
          <w:rFonts w:hint="eastAsia"/>
          <w:sz w:val="28"/>
        </w:rPr>
        <w:t>专业主任在提交“XX专业-附件12：指导岗位实习成绩汇总表”时，一并将专业内所有学生的该手册电子版（Word+PDF各一份）提交给学院教务科进行存档，要做到一生一档。</w:t>
      </w:r>
    </w:p>
    <w:p w14:paraId="7BA8C88E">
      <w:pPr>
        <w:numPr>
          <w:ilvl w:val="0"/>
          <w:numId w:val="6"/>
        </w:numPr>
        <w:ind w:firstLine="560" w:firstLineChars="200"/>
        <w:rPr>
          <w:sz w:val="28"/>
        </w:rPr>
      </w:pPr>
      <w:r>
        <w:rPr>
          <w:sz w:val="28"/>
        </w:rPr>
        <w:t>成绩评定</w:t>
      </w:r>
    </w:p>
    <w:p w14:paraId="46F3BE65">
      <w:pPr>
        <w:ind w:firstLine="560" w:firstLineChars="200"/>
        <w:rPr>
          <w:sz w:val="28"/>
        </w:rPr>
      </w:pPr>
      <w:r>
        <w:rPr>
          <w:rFonts w:hint="eastAsia"/>
          <w:sz w:val="28"/>
        </w:rPr>
        <w:t>岗位实习成绩由实习过程考核与归档材料质量两部分成绩组成，其中各部分成绩均以百分制体现，计算公式如下：</w:t>
      </w:r>
    </w:p>
    <w:p w14:paraId="6C8776C4">
      <w:pPr>
        <w:ind w:firstLine="560" w:firstLineChars="200"/>
        <w:jc w:val="right"/>
        <w:rPr>
          <w:sz w:val="28"/>
        </w:rPr>
      </w:pPr>
      <w:r>
        <w:rPr>
          <w:rFonts w:hint="eastAsia"/>
          <w:sz w:val="28"/>
        </w:rPr>
        <w:t xml:space="preserve">岗位实习成绩=实习过程考核×0.5+归档材料质量×0.5      </w:t>
      </w:r>
      <w:r>
        <w:rPr>
          <w:sz w:val="28"/>
        </w:rPr>
        <w:t xml:space="preserve">        </w:t>
      </w:r>
      <w:r>
        <w:rPr>
          <w:rFonts w:hint="eastAsia"/>
          <w:sz w:val="28"/>
        </w:rPr>
        <w:t>（1）</w:t>
      </w:r>
    </w:p>
    <w:p w14:paraId="019E1493">
      <w:pPr>
        <w:ind w:firstLine="560" w:firstLineChars="200"/>
        <w:rPr>
          <w:sz w:val="28"/>
        </w:rPr>
      </w:pPr>
      <w:r>
        <w:rPr>
          <w:rFonts w:hint="eastAsia"/>
          <w:sz w:val="28"/>
        </w:rPr>
        <w:t>其中：</w:t>
      </w:r>
    </w:p>
    <w:p w14:paraId="6554D578">
      <w:pPr>
        <w:ind w:firstLine="560" w:firstLineChars="200"/>
        <w:rPr>
          <w:sz w:val="28"/>
        </w:rPr>
      </w:pPr>
      <w:r>
        <w:rPr>
          <w:rFonts w:hint="eastAsia"/>
          <w:sz w:val="28"/>
        </w:rPr>
        <w:t>实习过程考核，主要考核学生在顶岗实习期间学习通上的签到打卡和实习日志两块的完成数量，该部分成绩指导老师可依据如下公式给出。</w:t>
      </w:r>
    </w:p>
    <w:p w14:paraId="5D0CFE96">
      <w:pPr>
        <w:ind w:firstLine="560" w:firstLineChars="200"/>
        <w:jc w:val="right"/>
        <w:rPr>
          <w:sz w:val="28"/>
        </w:rPr>
      </w:pPr>
      <w:r>
        <w:rPr>
          <w:rFonts w:hint="eastAsia"/>
          <w:position w:val="-26"/>
          <w:sz w:val="28"/>
        </w:rPr>
        <w:object>
          <v:shape id="_x0000_i1026" o:spt="75" type="#_x0000_t75" style="height:33pt;width:269pt;" o:ole="t" filled="f" o:preferrelative="t" stroked="f" coordsize="21600,21600">
            <v:path/>
            <v:fill on="f" focussize="0,0"/>
            <v:stroke on="f"/>
            <v:imagedata r:id="rId34" o:title=""/>
            <o:lock v:ext="edit" aspectratio="t"/>
            <w10:wrap type="none"/>
            <w10:anchorlock/>
          </v:shape>
          <o:OLEObject Type="Embed" ProgID="Equation.KSEE3" ShapeID="_x0000_i1026" DrawAspect="Content" ObjectID="_1468075725" r:id="rId33">
            <o:LockedField>false</o:LockedField>
          </o:OLEObject>
        </w:object>
      </w:r>
      <w:r>
        <w:rPr>
          <w:rFonts w:hint="eastAsia"/>
          <w:sz w:val="28"/>
        </w:rPr>
        <w:t xml:space="preserve">  </w:t>
      </w:r>
      <w:r>
        <w:rPr>
          <w:sz w:val="28"/>
        </w:rPr>
        <w:t xml:space="preserve"> </w:t>
      </w:r>
      <w:r>
        <w:rPr>
          <w:rFonts w:hint="eastAsia"/>
          <w:sz w:val="28"/>
        </w:rPr>
        <w:t xml:space="preserve">            </w:t>
      </w:r>
      <w:r>
        <w:rPr>
          <w:sz w:val="28"/>
        </w:rPr>
        <w:t xml:space="preserve">     </w:t>
      </w:r>
      <w:r>
        <w:rPr>
          <w:rFonts w:hint="eastAsia"/>
          <w:sz w:val="28"/>
        </w:rPr>
        <w:t>（</w:t>
      </w:r>
      <w:r>
        <w:rPr>
          <w:sz w:val="28"/>
        </w:rPr>
        <w:t>2</w:t>
      </w:r>
      <w:r>
        <w:rPr>
          <w:rFonts w:hint="eastAsia"/>
          <w:sz w:val="28"/>
        </w:rPr>
        <w:t>）</w:t>
      </w:r>
    </w:p>
    <w:p w14:paraId="18052E44">
      <w:pPr>
        <w:ind w:firstLine="560" w:firstLineChars="200"/>
        <w:rPr>
          <w:sz w:val="28"/>
        </w:rPr>
      </w:pPr>
      <w:r>
        <w:rPr>
          <w:rFonts w:hint="eastAsia"/>
          <w:sz w:val="28"/>
        </w:rPr>
        <w:t>归档材料质量，主要考核本手册所列全部条目材料的完成质量，主要包括：所有材料是否有缺项、相关签字盖章是否齐全、实习日志撰写的内容与质量、实习报告撰写的内容与质量、实习总结撰写的内容与质量等。归档材料质量质量成绩采用百分制评定，其中，所有材料不得有缺项、相关签字盖章必须齐全，否则该部分成绩直接判定为0分。</w:t>
      </w:r>
    </w:p>
    <w:p w14:paraId="58272DE5">
      <w:pPr>
        <w:ind w:firstLine="560" w:firstLineChars="200"/>
        <w:rPr>
          <w:rFonts w:hint="default"/>
          <w:sz w:val="28"/>
          <w:szCs w:val="24"/>
          <w:lang w:val="en-US" w:eastAsia="zh-CN"/>
        </w:rPr>
      </w:pPr>
      <w:r>
        <w:rPr>
          <w:rFonts w:hint="eastAsia"/>
          <w:sz w:val="28"/>
        </w:rPr>
        <w:t>实习成绩须在实习结束后一周内由顶岗实习指导教师进行评定，并汇总给专业主任，专业主任统一汇总给学院教务科。</w:t>
      </w:r>
      <w:r>
        <w:rPr>
          <w:sz w:val="28"/>
        </w:rPr>
        <w:t>实习成绩</w:t>
      </w:r>
      <w:r>
        <w:rPr>
          <w:rFonts w:hint="eastAsia"/>
          <w:sz w:val="28"/>
        </w:rPr>
        <w:t>最终以等级形式体现，</w:t>
      </w:r>
      <w:r>
        <w:rPr>
          <w:sz w:val="28"/>
        </w:rPr>
        <w:t>分为五个等级：优秀</w:t>
      </w:r>
      <w:r>
        <w:rPr>
          <w:rFonts w:hint="eastAsia"/>
          <w:sz w:val="28"/>
        </w:rPr>
        <w:t>（总分≥90分）</w:t>
      </w:r>
      <w:r>
        <w:rPr>
          <w:sz w:val="28"/>
        </w:rPr>
        <w:t>、良好</w:t>
      </w:r>
      <w:r>
        <w:rPr>
          <w:rFonts w:hint="eastAsia"/>
          <w:sz w:val="28"/>
        </w:rPr>
        <w:t>（80≤总分&lt;90分）</w:t>
      </w:r>
      <w:r>
        <w:rPr>
          <w:sz w:val="28"/>
        </w:rPr>
        <w:t>、中等</w:t>
      </w:r>
      <w:r>
        <w:rPr>
          <w:rFonts w:hint="eastAsia"/>
          <w:sz w:val="28"/>
        </w:rPr>
        <w:t>（70≤总分&lt;80分）</w:t>
      </w:r>
      <w:r>
        <w:rPr>
          <w:sz w:val="28"/>
        </w:rPr>
        <w:t>、及格</w:t>
      </w:r>
      <w:r>
        <w:rPr>
          <w:rFonts w:hint="eastAsia"/>
          <w:sz w:val="28"/>
        </w:rPr>
        <w:t>（60≤总分&lt;70分）</w:t>
      </w:r>
      <w:r>
        <w:rPr>
          <w:sz w:val="28"/>
        </w:rPr>
        <w:t>、不及格</w:t>
      </w:r>
      <w:r>
        <w:rPr>
          <w:rFonts w:hint="eastAsia"/>
          <w:sz w:val="28"/>
        </w:rPr>
        <w:t>（总分&lt;60分）</w:t>
      </w:r>
      <w:r>
        <w:rPr>
          <w:sz w:val="28"/>
        </w:rPr>
        <w:t>。评定成绩为不及格者，必须重修，重修一般由学生自己联系实习单位，并报学院批准备案，学院安排人员检查考核。</w:t>
      </w:r>
      <w:bookmarkStart w:id="35" w:name="_GoBack"/>
      <w:bookmarkEnd w:id="35"/>
      <w:bookmarkStart w:id="11" w:name="_关于“专转本”学生顶岗实习管理的意见"/>
      <w:bookmarkEnd w:id="11"/>
    </w:p>
    <w:p w14:paraId="3B1D665B">
      <w:pPr>
        <w:rPr>
          <w:rFonts w:hint="default"/>
          <w:sz w:val="28"/>
          <w:szCs w:val="24"/>
          <w:lang w:val="en-US" w:eastAsia="zh-CN"/>
        </w:rPr>
      </w:pPr>
      <w:r>
        <w:rPr>
          <w:rFonts w:hint="default"/>
          <w:sz w:val="28"/>
          <w:szCs w:val="24"/>
          <w:lang w:val="en-US" w:eastAsia="zh-CN"/>
        </w:rPr>
        <w:br w:type="page"/>
      </w:r>
    </w:p>
    <w:p w14:paraId="5C6C2374">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default"/>
          <w:lang w:val="en-US" w:eastAsia="zh-CN"/>
        </w:rPr>
      </w:pPr>
      <w:bookmarkStart w:id="12" w:name="_Toc29142"/>
      <w:r>
        <w:rPr>
          <w:rFonts w:hint="eastAsia"/>
          <w:lang w:val="en-US" w:eastAsia="zh-CN"/>
        </w:rPr>
        <w:t>XXXX专业岗位实习方案</w:t>
      </w:r>
      <w:bookmarkEnd w:id="12"/>
    </w:p>
    <w:p w14:paraId="2293434F">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7A7C669A">
      <w:pPr>
        <w:numPr>
          <w:ilvl w:val="0"/>
          <w:numId w:val="7"/>
        </w:numPr>
        <w:rPr>
          <w:rFonts w:hint="eastAsia" w:ascii="宋体" w:hAnsi="宋体" w:cs="宋体"/>
          <w:snapToGrid/>
          <w:sz w:val="28"/>
          <w:szCs w:val="24"/>
          <w:highlight w:val="yellow"/>
          <w:lang w:val="en-US" w:eastAsia="zh-CN"/>
        </w:rPr>
      </w:pPr>
      <w:r>
        <w:rPr>
          <w:rFonts w:hint="eastAsia" w:ascii="宋体" w:hAnsi="宋体" w:cs="宋体"/>
          <w:b/>
          <w:bCs/>
          <w:snapToGrid/>
          <w:sz w:val="28"/>
          <w:szCs w:val="24"/>
          <w:highlight w:val="yellow"/>
          <w:lang w:val="en-US" w:eastAsia="zh-CN"/>
        </w:rPr>
        <w:t>各专业结合专业特点，自行制定岗位实习方案，统一插入此处</w:t>
      </w:r>
      <w:r>
        <w:rPr>
          <w:rFonts w:hint="eastAsia" w:ascii="宋体" w:hAnsi="宋体" w:cs="宋体"/>
          <w:snapToGrid/>
          <w:sz w:val="28"/>
          <w:szCs w:val="24"/>
          <w:highlight w:val="yellow"/>
          <w:lang w:val="en-US" w:eastAsia="zh-CN"/>
        </w:rPr>
        <w:t>；</w:t>
      </w:r>
    </w:p>
    <w:p w14:paraId="147A116C">
      <w:pPr>
        <w:numPr>
          <w:ilvl w:val="0"/>
          <w:numId w:val="7"/>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不需要实习学生和指导老师进行处理；</w:t>
      </w:r>
    </w:p>
    <w:p w14:paraId="7EC76DDB">
      <w:pPr>
        <w:keepNext w:val="0"/>
        <w:keepLines w:val="0"/>
        <w:pageBreakBefore w:val="0"/>
        <w:widowControl w:val="0"/>
        <w:numPr>
          <w:ilvl w:val="0"/>
          <w:numId w:val="0"/>
        </w:numPr>
        <w:kinsoku/>
        <w:wordWrap/>
        <w:overflowPunct/>
        <w:topLinePunct w:val="0"/>
        <w:autoSpaceDE/>
        <w:autoSpaceDN/>
        <w:bidi w:val="0"/>
        <w:adjustRightInd/>
        <w:snapToGrid/>
        <w:spacing w:line="360" w:lineRule="auto"/>
        <w:jc w:val="both"/>
        <w:textAlignment w:val="auto"/>
        <w:rPr>
          <w:rFonts w:hint="default"/>
          <w:sz w:val="28"/>
          <w:szCs w:val="24"/>
          <w:lang w:val="en-US" w:eastAsia="zh-CN"/>
        </w:rPr>
      </w:pPr>
    </w:p>
    <w:p w14:paraId="7D06AAD1">
      <w:pPr>
        <w:rPr>
          <w:sz w:val="28"/>
          <w:szCs w:val="24"/>
        </w:rPr>
      </w:pPr>
    </w:p>
    <w:p w14:paraId="78C47792">
      <w:r>
        <w:br w:type="page"/>
      </w:r>
    </w:p>
    <w:p w14:paraId="3985854C">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rPr>
      </w:pPr>
      <w:bookmarkStart w:id="13" w:name="_Toc12789"/>
      <w:bookmarkStart w:id="14" w:name="_Toc17538"/>
      <w:r>
        <w:rPr>
          <w:rFonts w:hint="eastAsia"/>
        </w:rPr>
        <w:t>实习协议</w:t>
      </w:r>
      <w:bookmarkEnd w:id="13"/>
      <w:bookmarkEnd w:id="14"/>
    </w:p>
    <w:p w14:paraId="1F206CCC">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default"/>
          <w:lang w:val="en-US" w:eastAsia="zh-CN"/>
        </w:rPr>
      </w:pPr>
      <w:bookmarkStart w:id="15" w:name="_Toc9557"/>
      <w:r>
        <w:rPr>
          <w:rFonts w:hint="eastAsia"/>
          <w:lang w:val="en-US" w:eastAsia="zh-CN"/>
        </w:rPr>
        <w:t>岗位实习三方协议</w:t>
      </w:r>
      <w:bookmarkEnd w:id="15"/>
    </w:p>
    <w:p w14:paraId="3AEE8D9B">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3D143577">
      <w:pPr>
        <w:numPr>
          <w:ilvl w:val="0"/>
          <w:numId w:val="8"/>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将</w:t>
      </w:r>
      <w:r>
        <w:rPr>
          <w:rFonts w:hint="eastAsia" w:ascii="宋体" w:hAnsi="宋体" w:cs="宋体"/>
          <w:b/>
          <w:bCs/>
          <w:snapToGrid/>
          <w:sz w:val="28"/>
          <w:szCs w:val="24"/>
          <w:highlight w:val="yellow"/>
          <w:lang w:val="en-US" w:eastAsia="zh-CN"/>
        </w:rPr>
        <w:t>填写完整（包括全部签字、盖章）</w:t>
      </w:r>
      <w:r>
        <w:rPr>
          <w:rFonts w:hint="eastAsia" w:ascii="宋体" w:hAnsi="宋体" w:cs="宋体"/>
          <w:snapToGrid/>
          <w:sz w:val="28"/>
          <w:szCs w:val="24"/>
          <w:highlight w:val="yellow"/>
          <w:lang w:val="en-US" w:eastAsia="zh-CN"/>
        </w:rPr>
        <w:t>的“附件1：职业学校学生岗位实习三方协议”，扫描后插入此处；</w:t>
      </w:r>
    </w:p>
    <w:p w14:paraId="183529CA">
      <w:pPr>
        <w:widowControl w:val="0"/>
        <w:numPr>
          <w:ilvl w:val="0"/>
          <w:numId w:val="0"/>
        </w:numPr>
        <w:spacing w:line="360" w:lineRule="auto"/>
        <w:jc w:val="both"/>
        <w:rPr>
          <w:rFonts w:hint="eastAsia" w:ascii="宋体" w:hAnsi="宋体" w:cs="宋体"/>
          <w:snapToGrid/>
          <w:sz w:val="28"/>
          <w:szCs w:val="24"/>
          <w:highlight w:val="yellow"/>
          <w:lang w:val="en-US" w:eastAsia="zh-CN"/>
        </w:rPr>
      </w:pPr>
    </w:p>
    <w:p w14:paraId="6FA32833">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eastAsia"/>
          <w:lang w:val="en-US" w:eastAsia="zh-CN"/>
        </w:rPr>
      </w:pPr>
      <w:bookmarkStart w:id="16" w:name="_Toc23298"/>
      <w:r>
        <w:rPr>
          <w:rFonts w:hint="eastAsia"/>
          <w:lang w:val="en-US" w:eastAsia="zh-CN"/>
        </w:rPr>
        <w:t>法定监护人（或家长）知情同意书</w:t>
      </w:r>
      <w:bookmarkEnd w:id="16"/>
    </w:p>
    <w:p w14:paraId="74A71CAB">
      <w:pPr>
        <w:rPr>
          <w:rFonts w:hint="eastAsia" w:ascii="宋体" w:hAnsi="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1DA90DAA">
      <w:pPr>
        <w:numPr>
          <w:ilvl w:val="0"/>
          <w:numId w:val="9"/>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将填写完整（包括全部签字、盖章）的“</w:t>
      </w:r>
      <w:r>
        <w:rPr>
          <w:rFonts w:hint="eastAsia" w:ascii="宋体" w:hAnsi="宋体" w:cs="宋体"/>
          <w:b/>
          <w:bCs/>
          <w:snapToGrid/>
          <w:sz w:val="28"/>
          <w:szCs w:val="24"/>
          <w:highlight w:val="yellow"/>
          <w:lang w:val="en-US" w:eastAsia="zh-CN"/>
        </w:rPr>
        <w:t>附件2：丙方岗位实习法定监护人（或家长）知情同意书</w:t>
      </w:r>
      <w:r>
        <w:rPr>
          <w:rFonts w:hint="eastAsia" w:ascii="宋体" w:hAnsi="宋体" w:cs="宋体"/>
          <w:snapToGrid/>
          <w:sz w:val="28"/>
          <w:szCs w:val="24"/>
          <w:highlight w:val="yellow"/>
          <w:lang w:val="en-US" w:eastAsia="zh-CN"/>
        </w:rPr>
        <w:t>”，扫描后插入此处；</w:t>
      </w:r>
    </w:p>
    <w:p w14:paraId="3DA4EA0E">
      <w:pPr>
        <w:widowControl w:val="0"/>
        <w:numPr>
          <w:ilvl w:val="0"/>
          <w:numId w:val="0"/>
        </w:numPr>
        <w:spacing w:line="360" w:lineRule="auto"/>
        <w:jc w:val="both"/>
        <w:rPr>
          <w:rFonts w:hint="eastAsia" w:ascii="宋体" w:hAnsi="宋体" w:cs="宋体"/>
          <w:snapToGrid/>
          <w:sz w:val="28"/>
          <w:szCs w:val="24"/>
          <w:highlight w:val="yellow"/>
          <w:lang w:val="en-US" w:eastAsia="zh-CN"/>
        </w:rPr>
      </w:pPr>
    </w:p>
    <w:p w14:paraId="28BB4625">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eastAsia"/>
          <w:lang w:val="en-US" w:eastAsia="zh-CN"/>
        </w:rPr>
      </w:pPr>
      <w:bookmarkStart w:id="17" w:name="_Toc18813"/>
      <w:r>
        <w:rPr>
          <w:rFonts w:hint="eastAsia"/>
          <w:lang w:val="en-US" w:eastAsia="zh-CN"/>
        </w:rPr>
        <w:t>自主岗位实习申请表</w:t>
      </w:r>
      <w:bookmarkEnd w:id="17"/>
    </w:p>
    <w:p w14:paraId="09EB5B35">
      <w:pPr>
        <w:rPr>
          <w:rFonts w:hint="eastAsia" w:ascii="宋体" w:hAnsi="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10851DDD">
      <w:pPr>
        <w:numPr>
          <w:ilvl w:val="0"/>
          <w:numId w:val="10"/>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所有</w:t>
      </w:r>
      <w:r>
        <w:rPr>
          <w:rFonts w:hint="eastAsia" w:ascii="宋体" w:hAnsi="宋体" w:cs="宋体"/>
          <w:b/>
          <w:bCs/>
          <w:snapToGrid/>
          <w:sz w:val="28"/>
          <w:szCs w:val="24"/>
          <w:highlight w:val="yellow"/>
          <w:lang w:val="en-US" w:eastAsia="zh-CN"/>
        </w:rPr>
        <w:t>非学院统一安排</w:t>
      </w:r>
      <w:r>
        <w:rPr>
          <w:rFonts w:hint="eastAsia" w:ascii="宋体" w:hAnsi="宋体" w:cs="宋体"/>
          <w:snapToGrid/>
          <w:sz w:val="28"/>
          <w:szCs w:val="24"/>
          <w:highlight w:val="yellow"/>
          <w:lang w:val="en-US" w:eastAsia="zh-CN"/>
        </w:rPr>
        <w:t>的岗位实习均为自主联系实习，实习前须有学生填写“</w:t>
      </w:r>
      <w:r>
        <w:rPr>
          <w:rFonts w:hint="eastAsia" w:ascii="宋体" w:hAnsi="宋体" w:cs="宋体"/>
          <w:b/>
          <w:bCs/>
          <w:snapToGrid/>
          <w:sz w:val="28"/>
          <w:szCs w:val="24"/>
          <w:highlight w:val="yellow"/>
          <w:lang w:val="en-US" w:eastAsia="zh-CN"/>
        </w:rPr>
        <w:t>附件4-1：江苏建筑职业技术学院学生自主岗位实习申请表</w:t>
      </w:r>
      <w:r>
        <w:rPr>
          <w:rFonts w:hint="eastAsia" w:ascii="宋体" w:hAnsi="宋体" w:cs="宋体"/>
          <w:snapToGrid/>
          <w:sz w:val="28"/>
          <w:szCs w:val="24"/>
          <w:highlight w:val="yellow"/>
          <w:lang w:val="en-US" w:eastAsia="zh-CN"/>
        </w:rPr>
        <w:t>”；</w:t>
      </w:r>
    </w:p>
    <w:p w14:paraId="2E21B2F2">
      <w:pPr>
        <w:numPr>
          <w:ilvl w:val="0"/>
          <w:numId w:val="10"/>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将填写完整（包括全部签字、盖章）的“附件4：江苏建筑职业技术学院学生自主岗位实习申请表”，扫描后插入此处；</w:t>
      </w:r>
    </w:p>
    <w:p w14:paraId="160535EB">
      <w:pPr>
        <w:numPr>
          <w:ilvl w:val="0"/>
          <w:numId w:val="10"/>
        </w:numPr>
        <w:rPr>
          <w:rFonts w:hint="eastAsia" w:ascii="宋体" w:hAnsi="宋体" w:cs="宋体"/>
          <w:b/>
          <w:bCs/>
          <w:snapToGrid/>
          <w:sz w:val="28"/>
          <w:szCs w:val="24"/>
          <w:highlight w:val="yellow"/>
          <w:lang w:val="en-US" w:eastAsia="zh-CN"/>
        </w:rPr>
      </w:pPr>
      <w:r>
        <w:rPr>
          <w:rFonts w:hint="eastAsia" w:ascii="宋体" w:hAnsi="宋体" w:cs="宋体"/>
          <w:b/>
          <w:bCs/>
          <w:snapToGrid/>
          <w:sz w:val="28"/>
          <w:szCs w:val="24"/>
          <w:highlight w:val="yellow"/>
          <w:lang w:val="en-US" w:eastAsia="zh-CN"/>
        </w:rPr>
        <w:t>学院统一安排实习不需要填此申请表，仅自己联系企业需要此表；</w:t>
      </w:r>
    </w:p>
    <w:p w14:paraId="352A4A4E"/>
    <w:p w14:paraId="3DC6E600"/>
    <w:p w14:paraId="1DD8BA68">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default"/>
          <w:lang w:val="en-US" w:eastAsia="zh-CN"/>
        </w:rPr>
      </w:pPr>
      <w:bookmarkStart w:id="18" w:name="_Toc18363"/>
      <w:r>
        <w:rPr>
          <w:rFonts w:hint="eastAsia"/>
          <w:lang w:val="en-US" w:eastAsia="zh-CN"/>
        </w:rPr>
        <w:t>岗位实习提前离校申请相关</w:t>
      </w:r>
      <w:bookmarkEnd w:id="18"/>
      <w:r>
        <w:rPr>
          <w:rFonts w:hint="eastAsia"/>
          <w:lang w:val="en-US" w:eastAsia="zh-CN"/>
        </w:rPr>
        <w:t>材料</w:t>
      </w:r>
    </w:p>
    <w:p w14:paraId="685E95B9">
      <w:pPr>
        <w:rPr>
          <w:rFonts w:hint="eastAsia" w:ascii="宋体" w:hAnsi="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0BC9062E">
      <w:pPr>
        <w:numPr>
          <w:ilvl w:val="0"/>
          <w:numId w:val="11"/>
        </w:numPr>
        <w:rPr>
          <w:rFonts w:hint="default"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学生在实习</w:t>
      </w:r>
      <w:r>
        <w:rPr>
          <w:rFonts w:hint="eastAsia" w:ascii="宋体" w:hAnsi="宋体" w:cs="宋体"/>
          <w:b/>
          <w:bCs/>
          <w:snapToGrid/>
          <w:sz w:val="28"/>
          <w:szCs w:val="24"/>
          <w:highlight w:val="yellow"/>
          <w:lang w:val="en-US" w:eastAsia="zh-CN"/>
        </w:rPr>
        <w:t>未开始前离校</w:t>
      </w:r>
      <w:r>
        <w:rPr>
          <w:rFonts w:hint="eastAsia" w:ascii="宋体" w:hAnsi="宋体" w:cs="宋体"/>
          <w:snapToGrid/>
          <w:sz w:val="28"/>
          <w:szCs w:val="24"/>
          <w:highlight w:val="yellow"/>
          <w:lang w:val="en-US" w:eastAsia="zh-CN"/>
        </w:rPr>
        <w:t>需填写“</w:t>
      </w:r>
      <w:r>
        <w:rPr>
          <w:rFonts w:hint="eastAsia" w:ascii="宋体" w:hAnsi="宋体" w:cs="宋体"/>
          <w:b/>
          <w:bCs/>
          <w:snapToGrid/>
          <w:sz w:val="28"/>
          <w:szCs w:val="24"/>
          <w:highlight w:val="yellow"/>
          <w:lang w:val="en-US" w:eastAsia="zh-CN"/>
        </w:rPr>
        <w:t>附件4-2：提前离校就业办理相关材料</w:t>
      </w:r>
      <w:r>
        <w:rPr>
          <w:rFonts w:hint="eastAsia" w:ascii="宋体" w:hAnsi="宋体" w:cs="宋体"/>
          <w:snapToGrid/>
          <w:sz w:val="28"/>
          <w:szCs w:val="24"/>
          <w:highlight w:val="yellow"/>
          <w:lang w:val="en-US" w:eastAsia="zh-CN"/>
        </w:rPr>
        <w:t>”，并提交此申请表；</w:t>
      </w:r>
    </w:p>
    <w:p w14:paraId="3322D2BD">
      <w:pPr>
        <w:numPr>
          <w:ilvl w:val="0"/>
          <w:numId w:val="11"/>
        </w:numPr>
        <w:rPr>
          <w:rFonts w:hint="default"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进入</w:t>
      </w:r>
      <w:r>
        <w:rPr>
          <w:rFonts w:hint="eastAsia" w:ascii="宋体" w:hAnsi="宋体" w:cs="宋体"/>
          <w:b/>
          <w:bCs/>
          <w:snapToGrid/>
          <w:sz w:val="28"/>
          <w:szCs w:val="24"/>
          <w:highlight w:val="yellow"/>
          <w:lang w:val="en-US" w:eastAsia="zh-CN"/>
        </w:rPr>
        <w:t>岗位实习阶段</w:t>
      </w:r>
      <w:r>
        <w:rPr>
          <w:rFonts w:hint="eastAsia" w:ascii="宋体" w:hAnsi="宋体" w:cs="宋体"/>
          <w:snapToGrid/>
          <w:sz w:val="28"/>
          <w:szCs w:val="24"/>
          <w:highlight w:val="yellow"/>
          <w:lang w:val="en-US" w:eastAsia="zh-CN"/>
        </w:rPr>
        <w:t>学生不需要填写此表；</w:t>
      </w:r>
    </w:p>
    <w:p w14:paraId="42CB516D">
      <w:r>
        <w:br w:type="page"/>
      </w:r>
    </w:p>
    <w:p w14:paraId="20CA5655">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lang w:eastAsia="zh-CN"/>
        </w:rPr>
      </w:pPr>
      <w:bookmarkStart w:id="19" w:name="_Toc18275"/>
      <w:bookmarkStart w:id="20" w:name="_Toc5491"/>
      <w:r>
        <w:rPr>
          <w:rFonts w:hint="eastAsia"/>
        </w:rPr>
        <w:t>学生实习报告</w:t>
      </w:r>
      <w:bookmarkEnd w:id="19"/>
      <w:bookmarkEnd w:id="20"/>
    </w:p>
    <w:p w14:paraId="6479D5D1">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30185E22">
      <w:pPr>
        <w:numPr>
          <w:ilvl w:val="0"/>
          <w:numId w:val="12"/>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实习报告的具体格式见“附件7：岗位实习报告”；</w:t>
      </w:r>
    </w:p>
    <w:p w14:paraId="4EE89A77">
      <w:pPr>
        <w:numPr>
          <w:ilvl w:val="0"/>
          <w:numId w:val="12"/>
        </w:numPr>
        <w:rPr>
          <w:rFonts w:hint="default"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实习报告主要内容为：</w:t>
      </w:r>
      <w:r>
        <w:rPr>
          <w:rFonts w:hint="eastAsia" w:ascii="宋体" w:hAnsi="宋体" w:eastAsia="宋体" w:cs="宋体"/>
          <w:snapToGrid/>
          <w:kern w:val="2"/>
          <w:sz w:val="28"/>
          <w:szCs w:val="24"/>
          <w:highlight w:val="yellow"/>
          <w:lang w:val="en-US" w:eastAsia="zh-CN" w:bidi="ar-SA"/>
          <w14:ligatures w14:val="none"/>
        </w:rPr>
        <w:t>实习目的、实习时间、实习地点、实习单位及岗位介绍、实习主要内容与过程、实习中存在的问题与改进措施等。其中，实习主要内容与过程应详细记录每日或阶段性的工作任务、操作流程、遇到的问题及解决方法</w:t>
      </w:r>
      <w:r>
        <w:rPr>
          <w:rFonts w:hint="eastAsia" w:ascii="宋体" w:hAnsi="宋体" w:cs="宋体"/>
          <w:snapToGrid/>
          <w:kern w:val="2"/>
          <w:sz w:val="28"/>
          <w:szCs w:val="24"/>
          <w:highlight w:val="yellow"/>
          <w:lang w:val="en-US" w:eastAsia="zh-CN" w:bidi="ar-SA"/>
          <w14:ligatures w14:val="none"/>
        </w:rPr>
        <w:t>。</w:t>
      </w:r>
      <w:r>
        <w:rPr>
          <w:rFonts w:hint="eastAsia" w:ascii="宋体" w:hAnsi="宋体" w:cs="宋体"/>
          <w:b/>
          <w:bCs/>
          <w:snapToGrid/>
          <w:kern w:val="2"/>
          <w:sz w:val="28"/>
          <w:szCs w:val="24"/>
          <w:highlight w:val="yellow"/>
          <w:lang w:val="en-US" w:eastAsia="zh-CN" w:bidi="ar-SA"/>
          <w14:ligatures w14:val="none"/>
        </w:rPr>
        <w:t>实习报告主要是实习具体工作内容（做了那些事儿）、取得了哪些成果还存在哪些问题等（完成的怎么样），知识、技能、专业层面的内容。</w:t>
      </w:r>
    </w:p>
    <w:p w14:paraId="2E924740">
      <w:pPr>
        <w:numPr>
          <w:ilvl w:val="0"/>
          <w:numId w:val="0"/>
        </w:numPr>
        <w:rPr>
          <w:rFonts w:hint="default" w:ascii="宋体" w:hAnsi="宋体" w:cs="宋体"/>
          <w:snapToGrid/>
          <w:sz w:val="28"/>
          <w:szCs w:val="24"/>
          <w:highlight w:val="yellow"/>
          <w:lang w:val="en-US" w:eastAsia="zh-CN"/>
        </w:rPr>
      </w:pPr>
    </w:p>
    <w:p w14:paraId="46578FC2">
      <w:pPr>
        <w:rPr>
          <w:rFonts w:hint="eastAsia"/>
          <w:lang w:val="en-US" w:eastAsia="zh-CN"/>
        </w:rPr>
      </w:pPr>
    </w:p>
    <w:p w14:paraId="52C08541">
      <w:pPr>
        <w:rPr>
          <w:rFonts w:hint="eastAsia"/>
          <w:lang w:val="en-US" w:eastAsia="zh-CN"/>
        </w:rPr>
      </w:pPr>
    </w:p>
    <w:p w14:paraId="574DFDB7">
      <w:pPr>
        <w:rPr>
          <w:rFonts w:hint="eastAsia"/>
          <w:lang w:val="en-US" w:eastAsia="zh-CN"/>
        </w:rPr>
      </w:pPr>
    </w:p>
    <w:p w14:paraId="6D1613D1">
      <w:pPr>
        <w:rPr>
          <w:rFonts w:hint="eastAsia"/>
          <w:lang w:val="en-US" w:eastAsia="zh-CN"/>
        </w:rPr>
      </w:pPr>
    </w:p>
    <w:p w14:paraId="659457FC">
      <w:pPr>
        <w:rPr>
          <w:rFonts w:hint="eastAsia"/>
          <w:lang w:val="en-US" w:eastAsia="zh-CN"/>
        </w:rPr>
      </w:pPr>
      <w:r>
        <w:rPr>
          <w:rFonts w:hint="eastAsia"/>
          <w:lang w:val="en-US" w:eastAsia="zh-CN"/>
        </w:rPr>
        <w:br w:type="page"/>
      </w:r>
    </w:p>
    <w:p w14:paraId="4BDAE99F">
      <w:pPr>
        <w:pStyle w:val="2"/>
        <w:spacing w:before="156" w:beforeLines="50" w:after="156" w:afterLines="50" w:line="480" w:lineRule="auto"/>
      </w:pPr>
      <w:bookmarkStart w:id="21" w:name="_Toc11990"/>
      <w:bookmarkStart w:id="22" w:name="_Toc4849"/>
      <w:r>
        <w:rPr>
          <w:rFonts w:hint="eastAsia"/>
        </w:rPr>
        <w:t>岗位实习考核鉴定表</w:t>
      </w:r>
      <w:bookmarkEnd w:id="21"/>
      <w:bookmarkEnd w:id="22"/>
    </w:p>
    <w:p w14:paraId="7E725966"/>
    <w:p w14:paraId="0868C693">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79BE2A11">
      <w:pPr>
        <w:numPr>
          <w:ilvl w:val="0"/>
          <w:numId w:val="13"/>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实习报告的具体格式见“附件8：岗位实习考核鉴定表”；</w:t>
      </w:r>
    </w:p>
    <w:p w14:paraId="1CF99401">
      <w:pPr>
        <w:numPr>
          <w:ilvl w:val="0"/>
          <w:numId w:val="13"/>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学生实习结束前需由实习企业给出考核等级并加盖企业公章或企业人事部门公章；</w:t>
      </w:r>
    </w:p>
    <w:p w14:paraId="6A970C76">
      <w:pPr>
        <w:numPr>
          <w:ilvl w:val="0"/>
          <w:numId w:val="13"/>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指导老师给出评语和实习成绩，并签字确认，扫描后插入此处；</w:t>
      </w:r>
    </w:p>
    <w:p w14:paraId="022FD3D0"/>
    <w:p w14:paraId="5C5CB6AD"/>
    <w:p w14:paraId="35DB59E9"/>
    <w:p w14:paraId="4B7DCF6B">
      <w:pPr>
        <w:widowControl/>
        <w:spacing w:line="240" w:lineRule="auto"/>
        <w:jc w:val="left"/>
      </w:pPr>
      <w:r>
        <w:br w:type="page"/>
      </w:r>
    </w:p>
    <w:p w14:paraId="06DB3A62">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rPr>
      </w:pPr>
      <w:bookmarkStart w:id="23" w:name="_Toc25504"/>
      <w:bookmarkStart w:id="24" w:name="_Toc14536"/>
      <w:r>
        <w:rPr>
          <w:rFonts w:hint="eastAsia"/>
        </w:rPr>
        <w:t>实习日志</w:t>
      </w:r>
      <w:bookmarkEnd w:id="23"/>
      <w:bookmarkEnd w:id="24"/>
    </w:p>
    <w:p w14:paraId="36E4936A"/>
    <w:p w14:paraId="7FD9DC85">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2A0FE870">
      <w:pPr>
        <w:numPr>
          <w:ilvl w:val="0"/>
          <w:numId w:val="14"/>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在实习管理系统中填报；</w:t>
      </w:r>
    </w:p>
    <w:p w14:paraId="159A8A1F">
      <w:pPr>
        <w:numPr>
          <w:ilvl w:val="0"/>
          <w:numId w:val="14"/>
        </w:numPr>
        <w:rPr>
          <w:rFonts w:hint="default"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导出后插入此处；</w:t>
      </w:r>
    </w:p>
    <w:p w14:paraId="0E603716"/>
    <w:p w14:paraId="591F6BEC"/>
    <w:p w14:paraId="21A89503"/>
    <w:p w14:paraId="2417EA2C"/>
    <w:p w14:paraId="7C535B83"/>
    <w:p w14:paraId="58EAF19C">
      <w:r>
        <w:br w:type="page"/>
      </w:r>
    </w:p>
    <w:p w14:paraId="6F43A98C">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rPr>
      </w:pPr>
      <w:bookmarkStart w:id="25" w:name="_Toc24253"/>
      <w:bookmarkStart w:id="26" w:name="_Toc29586"/>
      <w:r>
        <w:rPr>
          <w:rFonts w:hint="eastAsia"/>
        </w:rPr>
        <w:t>实习</w:t>
      </w:r>
      <w:r>
        <w:rPr>
          <w:rFonts w:hint="eastAsia"/>
          <w:lang w:val="en-US" w:eastAsia="zh-CN"/>
        </w:rPr>
        <w:t>联系</w:t>
      </w:r>
      <w:r>
        <w:rPr>
          <w:rFonts w:hint="eastAsia"/>
        </w:rPr>
        <w:t>检查记录表</w:t>
      </w:r>
      <w:bookmarkEnd w:id="25"/>
      <w:bookmarkEnd w:id="26"/>
    </w:p>
    <w:p w14:paraId="79C508E2">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3A59120F">
      <w:pPr>
        <w:numPr>
          <w:ilvl w:val="0"/>
          <w:numId w:val="15"/>
        </w:numPr>
        <w:rPr>
          <w:rFonts w:hint="eastAsia" w:ascii="宋体" w:hAnsi="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按照</w:t>
      </w:r>
      <w:r>
        <w:rPr>
          <w:rFonts w:hint="eastAsia" w:ascii="宋体" w:hAnsi="宋体" w:cs="宋体"/>
          <w:snapToGrid/>
          <w:sz w:val="28"/>
          <w:szCs w:val="24"/>
          <w:highlight w:val="yellow"/>
          <w:lang w:val="en-US" w:eastAsia="zh-CN"/>
        </w:rPr>
        <w:t>“附件9：岗位实习联系检查记录表”</w:t>
      </w:r>
      <w:r>
        <w:rPr>
          <w:rFonts w:hint="eastAsia" w:ascii="宋体" w:hAnsi="宋体" w:eastAsia="宋体" w:cs="宋体"/>
          <w:snapToGrid/>
          <w:sz w:val="28"/>
          <w:szCs w:val="24"/>
          <w:highlight w:val="yellow"/>
          <w:lang w:val="en-US" w:eastAsia="zh-CN"/>
        </w:rPr>
        <w:t>格式，由指导老师填写</w:t>
      </w:r>
      <w:r>
        <w:rPr>
          <w:rFonts w:hint="eastAsia" w:ascii="宋体" w:hAnsi="宋体" w:cs="宋体"/>
          <w:snapToGrid/>
          <w:sz w:val="28"/>
          <w:szCs w:val="24"/>
          <w:highlight w:val="yellow"/>
          <w:lang w:val="en-US" w:eastAsia="zh-CN"/>
        </w:rPr>
        <w:t>；</w:t>
      </w:r>
    </w:p>
    <w:p w14:paraId="3E861F36">
      <w:pPr>
        <w:numPr>
          <w:ilvl w:val="0"/>
          <w:numId w:val="15"/>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要求和学生保持日常联系，</w:t>
      </w:r>
      <w:r>
        <w:rPr>
          <w:rFonts w:hint="eastAsia" w:ascii="宋体" w:hAnsi="宋体" w:cs="宋体"/>
          <w:b/>
          <w:bCs/>
          <w:snapToGrid/>
          <w:sz w:val="28"/>
          <w:szCs w:val="24"/>
          <w:highlight w:val="yellow"/>
          <w:lang w:val="en-US" w:eastAsia="zh-CN"/>
        </w:rPr>
        <w:t>每周至少填写一次</w:t>
      </w:r>
      <w:r>
        <w:rPr>
          <w:rFonts w:hint="eastAsia" w:ascii="宋体" w:hAnsi="宋体" w:cs="宋体"/>
          <w:snapToGrid/>
          <w:sz w:val="28"/>
          <w:szCs w:val="24"/>
          <w:highlight w:val="yellow"/>
          <w:lang w:val="en-US" w:eastAsia="zh-CN"/>
        </w:rPr>
        <w:t>“附件9：岗位实习检查记录表”，总次数不少于培养方案规定实习总周数的80%；</w:t>
      </w:r>
    </w:p>
    <w:p w14:paraId="2FBC3F02">
      <w:pPr>
        <w:numPr>
          <w:ilvl w:val="0"/>
          <w:numId w:val="15"/>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《岗位实习联系检查记录表》可打印出来</w:t>
      </w:r>
      <w:r>
        <w:rPr>
          <w:rFonts w:hint="eastAsia" w:ascii="宋体" w:hAnsi="宋体" w:cs="宋体"/>
          <w:b/>
          <w:bCs/>
          <w:snapToGrid/>
          <w:sz w:val="28"/>
          <w:szCs w:val="24"/>
          <w:highlight w:val="yellow"/>
          <w:lang w:val="en-US" w:eastAsia="zh-CN"/>
        </w:rPr>
        <w:t>签字</w:t>
      </w:r>
      <w:r>
        <w:rPr>
          <w:rFonts w:hint="eastAsia" w:ascii="宋体" w:hAnsi="宋体" w:cs="宋体"/>
          <w:snapToGrid/>
          <w:sz w:val="28"/>
          <w:szCs w:val="24"/>
          <w:highlight w:val="yellow"/>
          <w:lang w:val="en-US" w:eastAsia="zh-CN"/>
        </w:rPr>
        <w:t>后扫描并黏贴在此处，或插入</w:t>
      </w:r>
      <w:r>
        <w:rPr>
          <w:rFonts w:hint="eastAsia" w:ascii="宋体" w:hAnsi="宋体" w:cs="宋体"/>
          <w:b/>
          <w:bCs/>
          <w:snapToGrid/>
          <w:sz w:val="28"/>
          <w:szCs w:val="24"/>
          <w:highlight w:val="yellow"/>
          <w:lang w:val="en-US" w:eastAsia="zh-CN"/>
        </w:rPr>
        <w:t>电子签</w:t>
      </w:r>
      <w:r>
        <w:rPr>
          <w:rFonts w:hint="eastAsia" w:ascii="宋体" w:hAnsi="宋体" w:cs="宋体"/>
          <w:snapToGrid/>
          <w:sz w:val="28"/>
          <w:szCs w:val="24"/>
          <w:highlight w:val="yellow"/>
          <w:lang w:val="en-US" w:eastAsia="zh-CN"/>
        </w:rPr>
        <w:t>后生成PDF（图片）插入此处；</w:t>
      </w:r>
    </w:p>
    <w:p w14:paraId="3825FC03">
      <w:pPr>
        <w:numPr>
          <w:ilvl w:val="0"/>
          <w:numId w:val="15"/>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电子档材料由指导教师提供给学生。</w:t>
      </w:r>
    </w:p>
    <w:p w14:paraId="16052FE2">
      <w:pPr>
        <w:rPr>
          <w:rFonts w:eastAsiaTheme="minorEastAsia"/>
          <w:snapToGrid/>
          <w:lang w:eastAsia="zh-CN"/>
        </w:rPr>
      </w:pPr>
    </w:p>
    <w:p w14:paraId="58911150">
      <w:pPr>
        <w:rPr>
          <w:rFonts w:eastAsiaTheme="minorEastAsia"/>
          <w:snapToGrid/>
          <w:lang w:eastAsia="zh-CN"/>
        </w:rPr>
      </w:pPr>
    </w:p>
    <w:p w14:paraId="0BBBA6B9">
      <w:pPr>
        <w:rPr>
          <w:rFonts w:eastAsiaTheme="minorEastAsia"/>
          <w:snapToGrid/>
          <w:lang w:eastAsia="zh-CN"/>
        </w:rPr>
      </w:pPr>
    </w:p>
    <w:p w14:paraId="07477537">
      <w:pPr>
        <w:rPr>
          <w:rFonts w:eastAsiaTheme="minorEastAsia"/>
          <w:snapToGrid/>
          <w:lang w:eastAsia="zh-CN"/>
        </w:rPr>
      </w:pPr>
    </w:p>
    <w:p w14:paraId="51D740F5">
      <w:r>
        <w:br w:type="page"/>
      </w:r>
    </w:p>
    <w:p w14:paraId="37BBF2FE">
      <w:pPr>
        <w:pStyle w:val="2"/>
        <w:keepNext/>
        <w:keepLines/>
        <w:pageBreakBefore w:val="0"/>
        <w:widowControl w:val="0"/>
        <w:kinsoku/>
        <w:wordWrap/>
        <w:overflowPunct/>
        <w:topLinePunct w:val="0"/>
        <w:autoSpaceDE/>
        <w:autoSpaceDN/>
        <w:bidi w:val="0"/>
        <w:adjustRightInd/>
        <w:snapToGrid/>
        <w:spacing w:before="157" w:beforeLines="50" w:after="157" w:afterLines="50" w:line="480" w:lineRule="auto"/>
        <w:ind w:left="425" w:hanging="425"/>
        <w:textAlignment w:val="auto"/>
        <w:rPr>
          <w:rFonts w:hint="eastAsia"/>
        </w:rPr>
      </w:pPr>
      <w:bookmarkStart w:id="27" w:name="_Toc20573"/>
      <w:bookmarkStart w:id="28" w:name="_Toc26751"/>
      <w:r>
        <w:rPr>
          <w:rFonts w:hint="eastAsia"/>
        </w:rPr>
        <w:t>实习</w:t>
      </w:r>
      <w:r>
        <w:rPr>
          <w:rFonts w:hint="eastAsia"/>
          <w:lang w:val="en-US" w:eastAsia="zh-CN"/>
        </w:rPr>
        <w:t>总结</w:t>
      </w:r>
      <w:bookmarkEnd w:id="27"/>
      <w:bookmarkEnd w:id="28"/>
    </w:p>
    <w:p w14:paraId="6F482916">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4D9C45A6">
      <w:pPr>
        <w:numPr>
          <w:ilvl w:val="0"/>
          <w:numId w:val="16"/>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实习总结的具体格式见“附件10：岗位实习总结”；</w:t>
      </w:r>
    </w:p>
    <w:p w14:paraId="505F86D2">
      <w:pPr>
        <w:numPr>
          <w:ilvl w:val="0"/>
          <w:numId w:val="16"/>
        </w:numPr>
        <w:rPr>
          <w:rFonts w:hint="eastAsia" w:ascii="宋体" w:hAnsi="宋体" w:cs="宋体"/>
          <w:snapToGrid/>
          <w:sz w:val="28"/>
          <w:szCs w:val="24"/>
          <w:highlight w:val="yellow"/>
          <w:lang w:val="en-US" w:eastAsia="zh-CN"/>
        </w:rPr>
      </w:pPr>
      <w:r>
        <w:rPr>
          <w:rFonts w:hint="eastAsia" w:ascii="宋体" w:hAnsi="宋体" w:cs="宋体"/>
          <w:snapToGrid/>
          <w:kern w:val="2"/>
          <w:sz w:val="28"/>
          <w:szCs w:val="24"/>
          <w:highlight w:val="yellow"/>
          <w:lang w:val="en-US" w:eastAsia="zh-CN" w:bidi="ar-SA"/>
          <w14:ligatures w14:val="none"/>
        </w:rPr>
        <w:t>实习总结主要内容为：</w:t>
      </w:r>
      <w:r>
        <w:rPr>
          <w:rFonts w:hint="eastAsia" w:ascii="宋体" w:hAnsi="宋体" w:eastAsia="宋体" w:cs="宋体"/>
          <w:snapToGrid/>
          <w:kern w:val="2"/>
          <w:sz w:val="28"/>
          <w:szCs w:val="24"/>
          <w:highlight w:val="yellow"/>
          <w:lang w:val="en-US" w:eastAsia="zh-CN" w:bidi="ar-SA"/>
          <w14:ligatures w14:val="none"/>
        </w:rPr>
        <w:t>实习收获与体会、实习收获与体会</w:t>
      </w:r>
      <w:r>
        <w:rPr>
          <w:rFonts w:hint="eastAsia" w:ascii="宋体" w:hAnsi="宋体" w:cs="宋体"/>
          <w:snapToGrid/>
          <w:kern w:val="2"/>
          <w:sz w:val="28"/>
          <w:szCs w:val="24"/>
          <w:highlight w:val="yellow"/>
          <w:lang w:val="en-US" w:eastAsia="zh-CN" w:bidi="ar-SA"/>
          <w14:ligatures w14:val="none"/>
        </w:rPr>
        <w:t>；</w:t>
      </w:r>
      <w:r>
        <w:rPr>
          <w:rFonts w:hint="eastAsia" w:ascii="宋体" w:hAnsi="宋体" w:eastAsia="宋体" w:cs="宋体"/>
          <w:snapToGrid/>
          <w:kern w:val="2"/>
          <w:sz w:val="28"/>
          <w:szCs w:val="24"/>
          <w:highlight w:val="yellow"/>
          <w:lang w:val="en-US" w:eastAsia="zh-CN" w:bidi="ar-SA"/>
          <w14:ligatures w14:val="none"/>
        </w:rPr>
        <w:t>结合岗位实际，分析自身在职业素养、</w:t>
      </w:r>
      <w:r>
        <w:rPr>
          <w:rFonts w:hint="eastAsia" w:ascii="宋体" w:hAnsi="宋体" w:cs="宋体"/>
          <w:snapToGrid/>
          <w:kern w:val="2"/>
          <w:sz w:val="28"/>
          <w:szCs w:val="24"/>
          <w:highlight w:val="yellow"/>
          <w:lang w:val="en-US" w:eastAsia="zh-CN" w:bidi="ar-SA"/>
          <w14:ligatures w14:val="none"/>
        </w:rPr>
        <w:t>规范意识</w:t>
      </w:r>
      <w:r>
        <w:rPr>
          <w:rFonts w:hint="eastAsia" w:ascii="宋体" w:hAnsi="宋体" w:eastAsia="宋体" w:cs="宋体"/>
          <w:snapToGrid/>
          <w:kern w:val="2"/>
          <w:sz w:val="28"/>
          <w:szCs w:val="24"/>
          <w:highlight w:val="yellow"/>
          <w:lang w:val="en-US" w:eastAsia="zh-CN" w:bidi="ar-SA"/>
          <w14:ligatures w14:val="none"/>
        </w:rPr>
        <w:t>、团队协作</w:t>
      </w:r>
      <w:r>
        <w:rPr>
          <w:rFonts w:hint="eastAsia" w:ascii="宋体" w:hAnsi="宋体" w:cs="宋体"/>
          <w:snapToGrid/>
          <w:kern w:val="2"/>
          <w:sz w:val="28"/>
          <w:szCs w:val="24"/>
          <w:highlight w:val="yellow"/>
          <w:lang w:val="en-US" w:eastAsia="zh-CN" w:bidi="ar-SA"/>
          <w14:ligatures w14:val="none"/>
        </w:rPr>
        <w:t>、专业认同、职业规划</w:t>
      </w:r>
      <w:r>
        <w:rPr>
          <w:rFonts w:hint="eastAsia" w:ascii="宋体" w:hAnsi="宋体" w:eastAsia="宋体" w:cs="宋体"/>
          <w:snapToGrid/>
          <w:kern w:val="2"/>
          <w:sz w:val="28"/>
          <w:szCs w:val="24"/>
          <w:highlight w:val="yellow"/>
          <w:lang w:val="en-US" w:eastAsia="zh-CN" w:bidi="ar-SA"/>
          <w14:ligatures w14:val="none"/>
        </w:rPr>
        <w:t>等方面的成长与不足</w:t>
      </w:r>
      <w:r>
        <w:rPr>
          <w:rFonts w:hint="eastAsia" w:ascii="宋体" w:hAnsi="宋体" w:cs="宋体"/>
          <w:snapToGrid/>
          <w:kern w:val="2"/>
          <w:sz w:val="28"/>
          <w:szCs w:val="24"/>
          <w:highlight w:val="yellow"/>
          <w:lang w:val="en-US" w:eastAsia="zh-CN" w:bidi="ar-SA"/>
          <w14:ligatures w14:val="none"/>
        </w:rPr>
        <w:t>。</w:t>
      </w:r>
      <w:r>
        <w:rPr>
          <w:rFonts w:hint="eastAsia" w:ascii="宋体" w:hAnsi="宋体" w:cs="宋体"/>
          <w:b/>
          <w:bCs/>
          <w:snapToGrid/>
          <w:kern w:val="2"/>
          <w:sz w:val="28"/>
          <w:szCs w:val="24"/>
          <w:highlight w:val="yellow"/>
          <w:lang w:val="en-US" w:eastAsia="zh-CN" w:bidi="ar-SA"/>
          <w14:ligatures w14:val="none"/>
        </w:rPr>
        <w:t>实习总结主要是实习后的感悟感受和心得体会。</w:t>
      </w:r>
    </w:p>
    <w:p w14:paraId="02DF11ED">
      <w:pPr>
        <w:numPr>
          <w:ilvl w:val="0"/>
          <w:numId w:val="16"/>
        </w:numPr>
        <w:rPr>
          <w:rFonts w:hint="eastAsia" w:ascii="宋体" w:hAnsi="宋体" w:cs="宋体"/>
          <w:snapToGrid/>
          <w:sz w:val="28"/>
          <w:szCs w:val="24"/>
          <w:highlight w:val="yellow"/>
          <w:lang w:val="en-US" w:eastAsia="zh-CN"/>
        </w:rPr>
      </w:pPr>
      <w:r>
        <w:rPr>
          <w:rFonts w:hint="eastAsia" w:ascii="宋体" w:hAnsi="宋体" w:cs="宋体"/>
          <w:snapToGrid/>
          <w:kern w:val="2"/>
          <w:sz w:val="28"/>
          <w:szCs w:val="24"/>
          <w:highlight w:val="yellow"/>
          <w:lang w:val="en-US" w:eastAsia="zh-CN" w:bidi="ar-SA"/>
          <w14:ligatures w14:val="none"/>
        </w:rPr>
        <w:t>该部分内容需要打印空白“</w:t>
      </w:r>
      <w:r>
        <w:rPr>
          <w:rFonts w:hint="eastAsia" w:ascii="宋体" w:hAnsi="宋体" w:cs="宋体"/>
          <w:snapToGrid/>
          <w:sz w:val="28"/>
          <w:szCs w:val="24"/>
          <w:highlight w:val="yellow"/>
          <w:lang w:val="en-US" w:eastAsia="zh-CN"/>
        </w:rPr>
        <w:t>附件10：岗位实习总结</w:t>
      </w:r>
      <w:r>
        <w:rPr>
          <w:rFonts w:hint="eastAsia" w:ascii="宋体" w:hAnsi="宋体" w:cs="宋体"/>
          <w:snapToGrid/>
          <w:kern w:val="2"/>
          <w:sz w:val="28"/>
          <w:szCs w:val="24"/>
          <w:highlight w:val="yellow"/>
          <w:lang w:val="en-US" w:eastAsia="zh-CN" w:bidi="ar-SA"/>
          <w14:ligatures w14:val="none"/>
        </w:rPr>
        <w:t>”，手写扫描插入此处。</w:t>
      </w:r>
    </w:p>
    <w:p w14:paraId="16DA4876">
      <w:pPr>
        <w:rPr>
          <w:rFonts w:hint="eastAsia" w:eastAsia="宋体"/>
          <w:lang w:eastAsia="zh-CN"/>
        </w:rPr>
      </w:pPr>
      <w:r>
        <w:br w:type="page"/>
      </w:r>
    </w:p>
    <w:p w14:paraId="487BC55A">
      <w:pPr>
        <w:pStyle w:val="2"/>
        <w:keepNext/>
        <w:keepLines/>
        <w:pageBreakBefore w:val="0"/>
        <w:widowControl w:val="0"/>
        <w:kinsoku/>
        <w:wordWrap/>
        <w:overflowPunct/>
        <w:topLinePunct w:val="0"/>
        <w:autoSpaceDE/>
        <w:autoSpaceDN/>
        <w:bidi w:val="0"/>
        <w:adjustRightInd/>
        <w:snapToGrid/>
        <w:spacing w:before="0" w:after="0" w:line="480" w:lineRule="auto"/>
        <w:ind w:left="425" w:hanging="425"/>
        <w:textAlignment w:val="auto"/>
      </w:pPr>
      <w:bookmarkStart w:id="29" w:name="_Toc4933"/>
      <w:bookmarkStart w:id="30" w:name="_Toc19531"/>
      <w:r>
        <w:rPr>
          <w:rFonts w:hint="eastAsia"/>
        </w:rPr>
        <w:t>相关佐证材料（照片、视频等）</w:t>
      </w:r>
      <w:bookmarkEnd w:id="29"/>
      <w:bookmarkEnd w:id="30"/>
    </w:p>
    <w:p w14:paraId="75901556">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pPr>
      <w:bookmarkStart w:id="31" w:name="_Toc295"/>
      <w:r>
        <w:rPr>
          <w:rFonts w:hint="eastAsia"/>
          <w:lang w:val="en-US" w:eastAsia="zh-CN"/>
        </w:rPr>
        <w:t>实习现场照片</w:t>
      </w:r>
      <w:bookmarkEnd w:id="31"/>
    </w:p>
    <w:p w14:paraId="7CEBF13E">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36913732">
      <w:pPr>
        <w:numPr>
          <w:ilvl w:val="0"/>
          <w:numId w:val="17"/>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该部分插入2~3张，学生实习过程中的一些现场照片；</w:t>
      </w:r>
    </w:p>
    <w:p w14:paraId="13F9E922">
      <w:pPr>
        <w:numPr>
          <w:ilvl w:val="0"/>
          <w:numId w:val="17"/>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如学生实习岗位涉及到危险操作、工艺或技术保密等，可不提供该部分材料；</w:t>
      </w:r>
    </w:p>
    <w:p w14:paraId="6FEE34B9"/>
    <w:p w14:paraId="2DDA366E"/>
    <w:p w14:paraId="6AD30218"/>
    <w:p w14:paraId="73ED3233"/>
    <w:p w14:paraId="7C30E515"/>
    <w:p w14:paraId="52BB5C95"/>
    <w:p w14:paraId="7C03A884"/>
    <w:p w14:paraId="23B736A1">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pPr>
      <w:bookmarkStart w:id="32" w:name="_Toc23005"/>
      <w:r>
        <w:rPr>
          <w:rFonts w:hint="eastAsia"/>
          <w:lang w:val="en-US" w:eastAsia="zh-CN"/>
        </w:rPr>
        <w:t>实习检查</w:t>
      </w:r>
      <w:bookmarkEnd w:id="32"/>
    </w:p>
    <w:p w14:paraId="0232E486">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3363D421">
      <w:pPr>
        <w:numPr>
          <w:ilvl w:val="0"/>
          <w:numId w:val="18"/>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该部分专业为学校或专业统一组织的实习检查相关佐证材料；</w:t>
      </w:r>
    </w:p>
    <w:p w14:paraId="2831A710">
      <w:pPr>
        <w:numPr>
          <w:ilvl w:val="0"/>
          <w:numId w:val="18"/>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包括但不限于实习检查新闻稿、专业实习检查报告、实习检查现场照片等；</w:t>
      </w:r>
    </w:p>
    <w:p w14:paraId="56032B75"/>
    <w:p w14:paraId="6EB57BE2">
      <w:pPr>
        <w:jc w:val="left"/>
      </w:pPr>
    </w:p>
    <w:p w14:paraId="4F55DF63">
      <w:pPr>
        <w:jc w:val="left"/>
      </w:pPr>
    </w:p>
    <w:p w14:paraId="4B7A0F62">
      <w:pPr>
        <w:jc w:val="left"/>
      </w:pPr>
    </w:p>
    <w:p w14:paraId="4679B71C">
      <w:pPr>
        <w:jc w:val="left"/>
      </w:pPr>
    </w:p>
    <w:p w14:paraId="4DA44E4E">
      <w:pPr>
        <w:jc w:val="left"/>
      </w:pPr>
    </w:p>
    <w:p w14:paraId="77EAB196">
      <w:pPr>
        <w:jc w:val="left"/>
      </w:pPr>
    </w:p>
    <w:p w14:paraId="1A33E6AC">
      <w:pPr>
        <w:jc w:val="left"/>
      </w:pPr>
    </w:p>
    <w:p w14:paraId="0EE4FED9">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pPr>
      <w:bookmarkStart w:id="33" w:name="_Toc22038"/>
      <w:r>
        <w:rPr>
          <w:rFonts w:hint="eastAsia"/>
          <w:lang w:val="en-US" w:eastAsia="zh-CN"/>
        </w:rPr>
        <w:t>就业调查</w:t>
      </w:r>
      <w:bookmarkEnd w:id="33"/>
    </w:p>
    <w:p w14:paraId="3D26AA61">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092E7C65">
      <w:pPr>
        <w:numPr>
          <w:ilvl w:val="0"/>
          <w:numId w:val="19"/>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实习总结的具体格式见“附件11：学生岗位实习（预就业）问卷调查表”；</w:t>
      </w:r>
    </w:p>
    <w:p w14:paraId="29198716">
      <w:pPr>
        <w:numPr>
          <w:ilvl w:val="0"/>
          <w:numId w:val="19"/>
        </w:numPr>
        <w:rPr>
          <w:rFonts w:hint="eastAsia" w:ascii="宋体" w:hAnsi="宋体" w:cs="宋体"/>
          <w:snapToGrid/>
          <w:sz w:val="28"/>
          <w:szCs w:val="24"/>
          <w:highlight w:val="yellow"/>
          <w:lang w:val="en-US" w:eastAsia="zh-CN"/>
        </w:rPr>
      </w:pPr>
      <w:r>
        <w:rPr>
          <w:rFonts w:hint="eastAsia" w:ascii="宋体" w:hAnsi="宋体" w:cs="宋体"/>
          <w:snapToGrid/>
          <w:kern w:val="2"/>
          <w:sz w:val="28"/>
          <w:szCs w:val="24"/>
          <w:highlight w:val="yellow"/>
          <w:lang w:val="en-US" w:eastAsia="zh-CN" w:bidi="ar-SA"/>
          <w14:ligatures w14:val="none"/>
        </w:rPr>
        <w:t>该部分内容需要打印空白“附件11”，手写扫描插入此处。</w:t>
      </w:r>
    </w:p>
    <w:p w14:paraId="1E847278">
      <w:pPr>
        <w:rPr>
          <w:rFonts w:hint="eastAsia"/>
          <w:lang w:val="en-US" w:eastAsia="zh-CN"/>
        </w:rPr>
      </w:pPr>
    </w:p>
    <w:p w14:paraId="1D1D4B3D">
      <w:pPr>
        <w:rPr>
          <w:rFonts w:hint="eastAsia"/>
          <w:lang w:val="en-US" w:eastAsia="zh-CN"/>
        </w:rPr>
      </w:pPr>
    </w:p>
    <w:p w14:paraId="203FB17A">
      <w:pPr>
        <w:rPr>
          <w:rFonts w:hint="eastAsia"/>
          <w:lang w:val="en-US" w:eastAsia="zh-CN"/>
        </w:rPr>
      </w:pPr>
    </w:p>
    <w:p w14:paraId="06422118">
      <w:pPr>
        <w:rPr>
          <w:rFonts w:hint="eastAsia"/>
          <w:lang w:val="en-US" w:eastAsia="zh-CN"/>
        </w:rPr>
      </w:pPr>
    </w:p>
    <w:p w14:paraId="1C7642F2">
      <w:pPr>
        <w:pStyle w:val="3"/>
        <w:keepNext/>
        <w:keepLines/>
        <w:pageBreakBefore w:val="0"/>
        <w:widowControl w:val="0"/>
        <w:kinsoku/>
        <w:wordWrap/>
        <w:overflowPunct/>
        <w:topLinePunct w:val="0"/>
        <w:autoSpaceDE/>
        <w:autoSpaceDN/>
        <w:bidi w:val="0"/>
        <w:adjustRightInd/>
        <w:snapToGrid/>
        <w:spacing w:before="0" w:after="0" w:line="360" w:lineRule="auto"/>
        <w:ind w:left="567" w:hanging="567"/>
        <w:textAlignment w:val="auto"/>
        <w:rPr>
          <w:rFonts w:hint="default"/>
          <w:lang w:val="en-US" w:eastAsia="zh-CN"/>
        </w:rPr>
      </w:pPr>
      <w:bookmarkStart w:id="34" w:name="_Toc17932"/>
      <w:r>
        <w:rPr>
          <w:rFonts w:hint="eastAsia"/>
          <w:lang w:val="en-US" w:eastAsia="zh-CN"/>
        </w:rPr>
        <w:t>其他作证材料</w:t>
      </w:r>
      <w:bookmarkEnd w:id="34"/>
    </w:p>
    <w:p w14:paraId="35912929">
      <w:pPr>
        <w:rPr>
          <w:rFonts w:hint="eastAsia"/>
          <w:lang w:val="en-US" w:eastAsia="zh-CN"/>
        </w:rPr>
      </w:pPr>
    </w:p>
    <w:p w14:paraId="5D60FD0D">
      <w:pPr>
        <w:rPr>
          <w:rFonts w:hint="eastAsia" w:ascii="宋体" w:hAnsi="宋体" w:eastAsia="宋体" w:cs="宋体"/>
          <w:snapToGrid/>
          <w:sz w:val="28"/>
          <w:szCs w:val="24"/>
          <w:highlight w:val="yellow"/>
          <w:lang w:val="en-US" w:eastAsia="zh-CN"/>
        </w:rPr>
      </w:pPr>
      <w:r>
        <w:rPr>
          <w:rFonts w:hint="eastAsia" w:ascii="宋体" w:hAnsi="宋体" w:eastAsia="宋体" w:cs="宋体"/>
          <w:snapToGrid/>
          <w:sz w:val="28"/>
          <w:szCs w:val="24"/>
          <w:highlight w:val="yellow"/>
          <w:lang w:val="en-US" w:eastAsia="zh-CN"/>
        </w:rPr>
        <w:t>说明：</w:t>
      </w:r>
    </w:p>
    <w:p w14:paraId="515BD959">
      <w:pPr>
        <w:numPr>
          <w:ilvl w:val="0"/>
          <w:numId w:val="20"/>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该部分材料内容，由各专业单独要求，如没有请删除该小节；</w:t>
      </w:r>
    </w:p>
    <w:p w14:paraId="55BB46E1">
      <w:pPr>
        <w:numPr>
          <w:ilvl w:val="0"/>
          <w:numId w:val="20"/>
        </w:numPr>
        <w:rPr>
          <w:rFonts w:hint="eastAsia" w:ascii="宋体" w:hAnsi="宋体" w:cs="宋体"/>
          <w:snapToGrid/>
          <w:sz w:val="28"/>
          <w:szCs w:val="24"/>
          <w:highlight w:val="yellow"/>
          <w:lang w:val="en-US" w:eastAsia="zh-CN"/>
        </w:rPr>
      </w:pPr>
      <w:r>
        <w:rPr>
          <w:rFonts w:hint="eastAsia" w:ascii="宋体" w:hAnsi="宋体" w:cs="宋体"/>
          <w:snapToGrid/>
          <w:sz w:val="28"/>
          <w:szCs w:val="24"/>
          <w:highlight w:val="yellow"/>
          <w:lang w:val="en-US" w:eastAsia="zh-CN"/>
        </w:rPr>
        <w:t>建议对于“专转本”的学生，此处可放学生的准考证与成绩单截图；</w:t>
      </w:r>
    </w:p>
    <w:p w14:paraId="4744E8B6">
      <w:pPr>
        <w:numPr>
          <w:ilvl w:val="0"/>
          <w:numId w:val="0"/>
        </w:numPr>
        <w:rPr>
          <w:rFonts w:hint="eastAsia" w:ascii="宋体" w:hAnsi="宋体" w:cs="宋体"/>
          <w:snapToGrid/>
          <w:sz w:val="28"/>
          <w:szCs w:val="24"/>
          <w:highlight w:val="yellow"/>
          <w:lang w:val="en-US" w:eastAsia="zh-CN"/>
        </w:rPr>
      </w:pPr>
    </w:p>
    <w:p w14:paraId="3C70874D">
      <w:pPr>
        <w:rPr>
          <w:rFonts w:hint="eastAsia"/>
          <w:lang w:val="en-US" w:eastAsia="zh-CN"/>
        </w:rPr>
      </w:pPr>
    </w:p>
    <w:sectPr>
      <w:footerReference r:id="rId6" w:type="default"/>
      <w:type w:val="continuous"/>
      <w:pgSz w:w="11906" w:h="16838"/>
      <w:pgMar w:top="1417" w:right="1417" w:bottom="1417" w:left="1417" w:header="851" w:footer="992" w:gutter="0"/>
      <w:pgBorders>
        <w:top w:val="none" w:sz="0" w:space="0"/>
        <w:left w:val="none" w:sz="0" w:space="0"/>
        <w:bottom w:val="none" w:sz="0" w:space="0"/>
        <w:right w:val="none" w:sz="0" w:space="0"/>
      </w:pgBorders>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9DD1B32-121D-40DD-9AAF-BC833F5E5D9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234E7159-D397-4DB2-998B-5C810D249D57}"/>
  </w:font>
  <w:font w:name="等线">
    <w:panose1 w:val="02010600030101010101"/>
    <w:charset w:val="86"/>
    <w:family w:val="auto"/>
    <w:pitch w:val="default"/>
    <w:sig w:usb0="A00002BF" w:usb1="38CF7CFA" w:usb2="00000016" w:usb3="00000000" w:csb0="0004000F" w:csb1="00000000"/>
    <w:embedRegular r:id="rId3" w:fontKey="{08D57E90-3CB5-4BE7-9E8F-050D6D2664F8}"/>
  </w:font>
  <w:font w:name="等线 Light">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方正小标宋简体">
    <w:panose1 w:val="02000000000000000000"/>
    <w:charset w:val="86"/>
    <w:family w:val="script"/>
    <w:pitch w:val="default"/>
    <w:sig w:usb0="00000001" w:usb1="08000000" w:usb2="00000000" w:usb3="00000000" w:csb0="00040000" w:csb1="00000000"/>
    <w:embedRegular r:id="rId4" w:fontKey="{7918C973-751F-486E-9C28-CAAA3056D4F8}"/>
  </w:font>
  <w:font w:name="楷体_GB2312">
    <w:panose1 w:val="02010609030101010101"/>
    <w:charset w:val="86"/>
    <w:family w:val="auto"/>
    <w:pitch w:val="default"/>
    <w:sig w:usb0="00000001" w:usb1="080E0000" w:usb2="00000000" w:usb3="00000000" w:csb0="00040000" w:csb1="00000000"/>
    <w:embedRegular r:id="rId5" w:fontKey="{9F432345-193C-4C5C-A425-174231BFB602}"/>
  </w:font>
  <w:font w:name="仿宋_GB2312">
    <w:panose1 w:val="02010609030101010101"/>
    <w:charset w:val="86"/>
    <w:family w:val="modern"/>
    <w:pitch w:val="default"/>
    <w:sig w:usb0="00000001" w:usb1="080E0000" w:usb2="00000000" w:usb3="00000000" w:csb0="00040000" w:csb1="00000000"/>
    <w:embedRegular r:id="rId6" w:fontKey="{DF83304D-AC49-414E-9C11-0241F0E93999}"/>
  </w:font>
  <w:font w:name="方正公文小标宋">
    <w:panose1 w:val="02000500000000000000"/>
    <w:charset w:val="86"/>
    <w:family w:val="auto"/>
    <w:pitch w:val="default"/>
    <w:sig w:usb0="A00002BF" w:usb1="38CF7CFA" w:usb2="00000016" w:usb3="00000000" w:csb0="00040001" w:csb1="00000000"/>
    <w:embedRegular r:id="rId7" w:fontKey="{54DA57E2-B333-4C9D-9DE4-8A2D540789B5}"/>
  </w:font>
  <w:font w:name="WPSEMBED1">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811A53">
    <w:pPr>
      <w:pStyle w:val="1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4EA737">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ADB4183">
                          <w:pPr>
                            <w:pStyle w:val="1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6ADB4183">
                    <w:pPr>
                      <w:pStyle w:val="1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BEB346"/>
    <w:multiLevelType w:val="singleLevel"/>
    <w:tmpl w:val="88BEB346"/>
    <w:lvl w:ilvl="0" w:tentative="0">
      <w:start w:val="1"/>
      <w:numFmt w:val="decimal"/>
      <w:suff w:val="nothing"/>
      <w:lvlText w:val="%1、"/>
      <w:lvlJc w:val="left"/>
    </w:lvl>
  </w:abstractNum>
  <w:abstractNum w:abstractNumId="1">
    <w:nsid w:val="911B227E"/>
    <w:multiLevelType w:val="singleLevel"/>
    <w:tmpl w:val="911B227E"/>
    <w:lvl w:ilvl="0" w:tentative="0">
      <w:start w:val="1"/>
      <w:numFmt w:val="decimal"/>
      <w:suff w:val="nothing"/>
      <w:lvlText w:val="%1、"/>
      <w:lvlJc w:val="left"/>
    </w:lvl>
  </w:abstractNum>
  <w:abstractNum w:abstractNumId="2">
    <w:nsid w:val="966BBC31"/>
    <w:multiLevelType w:val="singleLevel"/>
    <w:tmpl w:val="966BBC31"/>
    <w:lvl w:ilvl="0" w:tentative="0">
      <w:start w:val="1"/>
      <w:numFmt w:val="decimal"/>
      <w:suff w:val="nothing"/>
      <w:lvlText w:val="%1、"/>
      <w:lvlJc w:val="left"/>
    </w:lvl>
  </w:abstractNum>
  <w:abstractNum w:abstractNumId="3">
    <w:nsid w:val="A03F85FF"/>
    <w:multiLevelType w:val="singleLevel"/>
    <w:tmpl w:val="A03F85FF"/>
    <w:lvl w:ilvl="0" w:tentative="0">
      <w:start w:val="1"/>
      <w:numFmt w:val="decimal"/>
      <w:suff w:val="nothing"/>
      <w:lvlText w:val="%1、"/>
      <w:lvlJc w:val="left"/>
    </w:lvl>
  </w:abstractNum>
  <w:abstractNum w:abstractNumId="4">
    <w:nsid w:val="B0635370"/>
    <w:multiLevelType w:val="singleLevel"/>
    <w:tmpl w:val="B0635370"/>
    <w:lvl w:ilvl="0" w:tentative="0">
      <w:start w:val="1"/>
      <w:numFmt w:val="decimal"/>
      <w:suff w:val="nothing"/>
      <w:lvlText w:val="%1、"/>
      <w:lvlJc w:val="left"/>
    </w:lvl>
  </w:abstractNum>
  <w:abstractNum w:abstractNumId="5">
    <w:nsid w:val="B592E2D7"/>
    <w:multiLevelType w:val="singleLevel"/>
    <w:tmpl w:val="B592E2D7"/>
    <w:lvl w:ilvl="0" w:tentative="0">
      <w:start w:val="1"/>
      <w:numFmt w:val="decimal"/>
      <w:suff w:val="nothing"/>
      <w:lvlText w:val="%1）"/>
      <w:lvlJc w:val="left"/>
    </w:lvl>
  </w:abstractNum>
  <w:abstractNum w:abstractNumId="6">
    <w:nsid w:val="B9C24F4F"/>
    <w:multiLevelType w:val="singleLevel"/>
    <w:tmpl w:val="B9C24F4F"/>
    <w:lvl w:ilvl="0" w:tentative="0">
      <w:start w:val="1"/>
      <w:numFmt w:val="decimal"/>
      <w:suff w:val="nothing"/>
      <w:lvlText w:val="%1、"/>
      <w:lvlJc w:val="left"/>
    </w:lvl>
  </w:abstractNum>
  <w:abstractNum w:abstractNumId="7">
    <w:nsid w:val="C4C74699"/>
    <w:multiLevelType w:val="singleLevel"/>
    <w:tmpl w:val="C4C74699"/>
    <w:lvl w:ilvl="0" w:tentative="0">
      <w:start w:val="1"/>
      <w:numFmt w:val="decimal"/>
      <w:suff w:val="nothing"/>
      <w:lvlText w:val="%1、"/>
      <w:lvlJc w:val="left"/>
    </w:lvl>
  </w:abstractNum>
  <w:abstractNum w:abstractNumId="8">
    <w:nsid w:val="C7977D45"/>
    <w:multiLevelType w:val="singleLevel"/>
    <w:tmpl w:val="C7977D45"/>
    <w:lvl w:ilvl="0" w:tentative="0">
      <w:start w:val="1"/>
      <w:numFmt w:val="decimal"/>
      <w:suff w:val="nothing"/>
      <w:lvlText w:val="（%1）"/>
      <w:lvlJc w:val="left"/>
    </w:lvl>
  </w:abstractNum>
  <w:abstractNum w:abstractNumId="9">
    <w:nsid w:val="D17666FA"/>
    <w:multiLevelType w:val="singleLevel"/>
    <w:tmpl w:val="D17666FA"/>
    <w:lvl w:ilvl="0" w:tentative="0">
      <w:start w:val="1"/>
      <w:numFmt w:val="decimal"/>
      <w:suff w:val="nothing"/>
      <w:lvlText w:val="%1、"/>
      <w:lvlJc w:val="left"/>
    </w:lvl>
  </w:abstractNum>
  <w:abstractNum w:abstractNumId="10">
    <w:nsid w:val="D4560CBD"/>
    <w:multiLevelType w:val="singleLevel"/>
    <w:tmpl w:val="D4560CBD"/>
    <w:lvl w:ilvl="0" w:tentative="0">
      <w:start w:val="1"/>
      <w:numFmt w:val="decimal"/>
      <w:suff w:val="nothing"/>
      <w:lvlText w:val="%1、"/>
      <w:lvlJc w:val="left"/>
    </w:lvl>
  </w:abstractNum>
  <w:abstractNum w:abstractNumId="11">
    <w:nsid w:val="E63E3AB7"/>
    <w:multiLevelType w:val="singleLevel"/>
    <w:tmpl w:val="E63E3AB7"/>
    <w:lvl w:ilvl="0" w:tentative="0">
      <w:start w:val="1"/>
      <w:numFmt w:val="decimal"/>
      <w:suff w:val="nothing"/>
      <w:lvlText w:val="%1、"/>
      <w:lvlJc w:val="left"/>
    </w:lvl>
  </w:abstractNum>
  <w:abstractNum w:abstractNumId="12">
    <w:nsid w:val="EB0ED5FD"/>
    <w:multiLevelType w:val="singleLevel"/>
    <w:tmpl w:val="EB0ED5FD"/>
    <w:lvl w:ilvl="0" w:tentative="0">
      <w:start w:val="1"/>
      <w:numFmt w:val="decimal"/>
      <w:suff w:val="nothing"/>
      <w:lvlText w:val="%1、"/>
      <w:lvlJc w:val="left"/>
    </w:lvl>
  </w:abstractNum>
  <w:abstractNum w:abstractNumId="13">
    <w:nsid w:val="0BD6A76D"/>
    <w:multiLevelType w:val="singleLevel"/>
    <w:tmpl w:val="0BD6A76D"/>
    <w:lvl w:ilvl="0" w:tentative="0">
      <w:start w:val="1"/>
      <w:numFmt w:val="decimal"/>
      <w:suff w:val="nothing"/>
      <w:lvlText w:val="%1、"/>
      <w:lvlJc w:val="left"/>
    </w:lvl>
  </w:abstractNum>
  <w:abstractNum w:abstractNumId="14">
    <w:nsid w:val="187A9185"/>
    <w:multiLevelType w:val="singleLevel"/>
    <w:tmpl w:val="187A9185"/>
    <w:lvl w:ilvl="0" w:tentative="0">
      <w:start w:val="1"/>
      <w:numFmt w:val="decimal"/>
      <w:suff w:val="nothing"/>
      <w:lvlText w:val="（%1）"/>
      <w:lvlJc w:val="left"/>
    </w:lvl>
  </w:abstractNum>
  <w:abstractNum w:abstractNumId="15">
    <w:nsid w:val="27D6F4C7"/>
    <w:multiLevelType w:val="singleLevel"/>
    <w:tmpl w:val="27D6F4C7"/>
    <w:lvl w:ilvl="0" w:tentative="0">
      <w:start w:val="1"/>
      <w:numFmt w:val="decimal"/>
      <w:suff w:val="nothing"/>
      <w:lvlText w:val="%1、"/>
      <w:lvlJc w:val="left"/>
    </w:lvl>
  </w:abstractNum>
  <w:abstractNum w:abstractNumId="16">
    <w:nsid w:val="2E0ECF73"/>
    <w:multiLevelType w:val="singleLevel"/>
    <w:tmpl w:val="2E0ECF73"/>
    <w:lvl w:ilvl="0" w:tentative="0">
      <w:start w:val="1"/>
      <w:numFmt w:val="decimal"/>
      <w:suff w:val="nothing"/>
      <w:lvlText w:val="%1、"/>
      <w:lvlJc w:val="left"/>
    </w:lvl>
  </w:abstractNum>
  <w:abstractNum w:abstractNumId="17">
    <w:nsid w:val="5D2BEA53"/>
    <w:multiLevelType w:val="singleLevel"/>
    <w:tmpl w:val="5D2BEA53"/>
    <w:lvl w:ilvl="0" w:tentative="0">
      <w:start w:val="1"/>
      <w:numFmt w:val="decimal"/>
      <w:suff w:val="nothing"/>
      <w:lvlText w:val="（%1）"/>
      <w:lvlJc w:val="left"/>
    </w:lvl>
  </w:abstractNum>
  <w:abstractNum w:abstractNumId="18">
    <w:nsid w:val="62E1052C"/>
    <w:multiLevelType w:val="singleLevel"/>
    <w:tmpl w:val="62E1052C"/>
    <w:lvl w:ilvl="0" w:tentative="0">
      <w:start w:val="1"/>
      <w:numFmt w:val="decimal"/>
      <w:suff w:val="nothing"/>
      <w:lvlText w:val="%1、"/>
      <w:lvlJc w:val="left"/>
    </w:lvl>
  </w:abstractNum>
  <w:abstractNum w:abstractNumId="19">
    <w:nsid w:val="74360EAD"/>
    <w:multiLevelType w:val="multilevel"/>
    <w:tmpl w:val="74360EAD"/>
    <w:lvl w:ilvl="0" w:tentative="0">
      <w:start w:val="1"/>
      <w:numFmt w:val="decimal"/>
      <w:pStyle w:val="2"/>
      <w:suff w:val="space"/>
      <w:lvlText w:val="%1."/>
      <w:lvlJc w:val="left"/>
      <w:pPr>
        <w:ind w:left="425" w:hanging="425"/>
      </w:pPr>
      <w:rPr>
        <w:rFonts w:hint="eastAsia"/>
      </w:rPr>
    </w:lvl>
    <w:lvl w:ilvl="1" w:tentative="0">
      <w:start w:val="1"/>
      <w:numFmt w:val="decimal"/>
      <w:pStyle w:val="3"/>
      <w:lvlText w:val="%1.%2."/>
      <w:lvlJc w:val="left"/>
      <w:pPr>
        <w:ind w:left="567" w:hanging="567"/>
      </w:pPr>
      <w:rPr>
        <w:rFonts w:hint="eastAsia"/>
      </w:rPr>
    </w:lvl>
    <w:lvl w:ilvl="2" w:tentative="0">
      <w:start w:val="1"/>
      <w:numFmt w:val="decimal"/>
      <w:pStyle w:val="4"/>
      <w:lvlText w:val="%1.%2.%3."/>
      <w:lvlJc w:val="left"/>
      <w:pPr>
        <w:ind w:left="709" w:hanging="709"/>
      </w:pPr>
      <w:rPr>
        <w:rFonts w:hint="eastAsia"/>
      </w:rPr>
    </w:lvl>
    <w:lvl w:ilvl="3" w:tentative="0">
      <w:start w:val="1"/>
      <w:numFmt w:val="decimal"/>
      <w:lvlText w:val="%1.%2.%3.%4."/>
      <w:lvlJc w:val="left"/>
      <w:pPr>
        <w:ind w:left="851" w:hanging="851"/>
      </w:pPr>
      <w:rPr>
        <w:rFonts w:hint="eastAsia"/>
      </w:rPr>
    </w:lvl>
    <w:lvl w:ilvl="4" w:tentative="0">
      <w:start w:val="1"/>
      <w:numFmt w:val="decimal"/>
      <w:lvlText w:val="%1.%2.%3.%4.%5."/>
      <w:lvlJc w:val="left"/>
      <w:pPr>
        <w:ind w:left="992" w:hanging="992"/>
      </w:pPr>
      <w:rPr>
        <w:rFonts w:hint="eastAsia"/>
      </w:rPr>
    </w:lvl>
    <w:lvl w:ilvl="5" w:tentative="0">
      <w:start w:val="1"/>
      <w:numFmt w:val="decimal"/>
      <w:lvlText w:val="%1.%2.%3.%4.%5.%6."/>
      <w:lvlJc w:val="left"/>
      <w:pPr>
        <w:ind w:left="1134" w:hanging="1134"/>
      </w:pPr>
      <w:rPr>
        <w:rFonts w:hint="eastAsia"/>
      </w:rPr>
    </w:lvl>
    <w:lvl w:ilvl="6" w:tentative="0">
      <w:start w:val="1"/>
      <w:numFmt w:val="decimal"/>
      <w:lvlText w:val="%1.%2.%3.%4.%5.%6.%7."/>
      <w:lvlJc w:val="left"/>
      <w:pPr>
        <w:ind w:left="1276" w:hanging="1276"/>
      </w:pPr>
      <w:rPr>
        <w:rFonts w:hint="eastAsia"/>
      </w:rPr>
    </w:lvl>
    <w:lvl w:ilvl="7" w:tentative="0">
      <w:start w:val="1"/>
      <w:numFmt w:val="decimal"/>
      <w:lvlText w:val="%1.%2.%3.%4.%5.%6.%7.%8."/>
      <w:lvlJc w:val="left"/>
      <w:pPr>
        <w:ind w:left="1418" w:hanging="1418"/>
      </w:pPr>
      <w:rPr>
        <w:rFonts w:hint="eastAsia"/>
      </w:rPr>
    </w:lvl>
    <w:lvl w:ilvl="8" w:tentative="0">
      <w:start w:val="1"/>
      <w:numFmt w:val="decimal"/>
      <w:lvlText w:val="%1.%2.%3.%4.%5.%6.%7.%8.%9."/>
      <w:lvlJc w:val="left"/>
      <w:pPr>
        <w:ind w:left="1559" w:hanging="1559"/>
      </w:pPr>
      <w:rPr>
        <w:rFonts w:hint="eastAsia"/>
      </w:rPr>
    </w:lvl>
  </w:abstractNum>
  <w:num w:numId="1">
    <w:abstractNumId w:val="19"/>
  </w:num>
  <w:num w:numId="2">
    <w:abstractNumId w:val="16"/>
  </w:num>
  <w:num w:numId="3">
    <w:abstractNumId w:val="14"/>
  </w:num>
  <w:num w:numId="4">
    <w:abstractNumId w:val="17"/>
  </w:num>
  <w:num w:numId="5">
    <w:abstractNumId w:val="5"/>
  </w:num>
  <w:num w:numId="6">
    <w:abstractNumId w:val="8"/>
  </w:num>
  <w:num w:numId="7">
    <w:abstractNumId w:val="7"/>
  </w:num>
  <w:num w:numId="8">
    <w:abstractNumId w:val="3"/>
  </w:num>
  <w:num w:numId="9">
    <w:abstractNumId w:val="13"/>
  </w:num>
  <w:num w:numId="10">
    <w:abstractNumId w:val="11"/>
  </w:num>
  <w:num w:numId="11">
    <w:abstractNumId w:val="0"/>
  </w:num>
  <w:num w:numId="12">
    <w:abstractNumId w:val="10"/>
  </w:num>
  <w:num w:numId="13">
    <w:abstractNumId w:val="12"/>
  </w:num>
  <w:num w:numId="14">
    <w:abstractNumId w:val="1"/>
  </w:num>
  <w:num w:numId="15">
    <w:abstractNumId w:val="18"/>
  </w:num>
  <w:num w:numId="16">
    <w:abstractNumId w:val="6"/>
  </w:num>
  <w:num w:numId="17">
    <w:abstractNumId w:val="2"/>
  </w:num>
  <w:num w:numId="18">
    <w:abstractNumId w:val="4"/>
  </w:num>
  <w:num w:numId="19">
    <w:abstractNumId w:val="15"/>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03D5"/>
    <w:rsid w:val="000008DE"/>
    <w:rsid w:val="0000629E"/>
    <w:rsid w:val="00075116"/>
    <w:rsid w:val="00091058"/>
    <w:rsid w:val="000A5DF4"/>
    <w:rsid w:val="0015036A"/>
    <w:rsid w:val="00175249"/>
    <w:rsid w:val="00183767"/>
    <w:rsid w:val="001A2406"/>
    <w:rsid w:val="001C34F1"/>
    <w:rsid w:val="00206711"/>
    <w:rsid w:val="0025317A"/>
    <w:rsid w:val="002D0B8C"/>
    <w:rsid w:val="002E6883"/>
    <w:rsid w:val="00344694"/>
    <w:rsid w:val="003717FD"/>
    <w:rsid w:val="003802FF"/>
    <w:rsid w:val="003A7932"/>
    <w:rsid w:val="003B197A"/>
    <w:rsid w:val="003C156D"/>
    <w:rsid w:val="00402B76"/>
    <w:rsid w:val="00464D7C"/>
    <w:rsid w:val="00492799"/>
    <w:rsid w:val="00495327"/>
    <w:rsid w:val="004A69B3"/>
    <w:rsid w:val="004D3203"/>
    <w:rsid w:val="004E0C2A"/>
    <w:rsid w:val="00504B57"/>
    <w:rsid w:val="00506DBC"/>
    <w:rsid w:val="00521D2D"/>
    <w:rsid w:val="00522562"/>
    <w:rsid w:val="005336C4"/>
    <w:rsid w:val="00534F17"/>
    <w:rsid w:val="0059609E"/>
    <w:rsid w:val="00610B43"/>
    <w:rsid w:val="00626AB5"/>
    <w:rsid w:val="006379A9"/>
    <w:rsid w:val="00651289"/>
    <w:rsid w:val="006B4105"/>
    <w:rsid w:val="006B47EC"/>
    <w:rsid w:val="006B5C0D"/>
    <w:rsid w:val="006C3E57"/>
    <w:rsid w:val="007743C0"/>
    <w:rsid w:val="007A1C4D"/>
    <w:rsid w:val="008130E1"/>
    <w:rsid w:val="00814B92"/>
    <w:rsid w:val="008635FC"/>
    <w:rsid w:val="00865A67"/>
    <w:rsid w:val="00882F02"/>
    <w:rsid w:val="008B5B9D"/>
    <w:rsid w:val="008D1429"/>
    <w:rsid w:val="008D53CC"/>
    <w:rsid w:val="008E34F3"/>
    <w:rsid w:val="008F5218"/>
    <w:rsid w:val="009105FD"/>
    <w:rsid w:val="009244CE"/>
    <w:rsid w:val="0094268D"/>
    <w:rsid w:val="0097675B"/>
    <w:rsid w:val="00A00F34"/>
    <w:rsid w:val="00A151B9"/>
    <w:rsid w:val="00A42081"/>
    <w:rsid w:val="00A51191"/>
    <w:rsid w:val="00A9615D"/>
    <w:rsid w:val="00AC32D6"/>
    <w:rsid w:val="00AE040C"/>
    <w:rsid w:val="00AE3981"/>
    <w:rsid w:val="00AF4BED"/>
    <w:rsid w:val="00BA522A"/>
    <w:rsid w:val="00BA5F62"/>
    <w:rsid w:val="00BD2B59"/>
    <w:rsid w:val="00BE35A8"/>
    <w:rsid w:val="00C064A1"/>
    <w:rsid w:val="00C61544"/>
    <w:rsid w:val="00C740FB"/>
    <w:rsid w:val="00C80C83"/>
    <w:rsid w:val="00CA1964"/>
    <w:rsid w:val="00CD03D5"/>
    <w:rsid w:val="00D704A2"/>
    <w:rsid w:val="00DA3865"/>
    <w:rsid w:val="00E65D39"/>
    <w:rsid w:val="00E72347"/>
    <w:rsid w:val="00E849D6"/>
    <w:rsid w:val="00E866C9"/>
    <w:rsid w:val="00E87512"/>
    <w:rsid w:val="00EB30AC"/>
    <w:rsid w:val="00F93E20"/>
    <w:rsid w:val="00FD3508"/>
    <w:rsid w:val="026E0428"/>
    <w:rsid w:val="034E51A6"/>
    <w:rsid w:val="059721D5"/>
    <w:rsid w:val="06B03158"/>
    <w:rsid w:val="07BD2D1E"/>
    <w:rsid w:val="097C24F9"/>
    <w:rsid w:val="0A791C04"/>
    <w:rsid w:val="0BD55BC6"/>
    <w:rsid w:val="126C4A85"/>
    <w:rsid w:val="131611F5"/>
    <w:rsid w:val="14293134"/>
    <w:rsid w:val="174F484D"/>
    <w:rsid w:val="17870F1E"/>
    <w:rsid w:val="17AA5200"/>
    <w:rsid w:val="18561C0B"/>
    <w:rsid w:val="19B32394"/>
    <w:rsid w:val="19D67B7C"/>
    <w:rsid w:val="21597D0C"/>
    <w:rsid w:val="216E7FC6"/>
    <w:rsid w:val="28701179"/>
    <w:rsid w:val="294320A9"/>
    <w:rsid w:val="3AA00188"/>
    <w:rsid w:val="3B7B1310"/>
    <w:rsid w:val="3BFF578F"/>
    <w:rsid w:val="3D763480"/>
    <w:rsid w:val="46C56F75"/>
    <w:rsid w:val="4A0F0100"/>
    <w:rsid w:val="4A535A6E"/>
    <w:rsid w:val="4B1002B6"/>
    <w:rsid w:val="4FCD1FE8"/>
    <w:rsid w:val="59A65848"/>
    <w:rsid w:val="5A21293B"/>
    <w:rsid w:val="5AD961BF"/>
    <w:rsid w:val="5C952EAA"/>
    <w:rsid w:val="5F154CF2"/>
    <w:rsid w:val="66001C08"/>
    <w:rsid w:val="6B524F90"/>
    <w:rsid w:val="6E2577B1"/>
    <w:rsid w:val="70997104"/>
    <w:rsid w:val="732F03D4"/>
    <w:rsid w:val="73DF6027"/>
    <w:rsid w:val="796E2148"/>
    <w:rsid w:val="7AE134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jc w:val="both"/>
    </w:pPr>
    <w:rPr>
      <w:rFonts w:ascii="Times New Roman" w:hAnsi="Times New Roman" w:eastAsia="宋体" w:cstheme="minorBidi"/>
      <w:kern w:val="2"/>
      <w:sz w:val="24"/>
      <w:szCs w:val="22"/>
      <w:lang w:val="en-US" w:eastAsia="zh-CN" w:bidi="ar-SA"/>
      <w14:ligatures w14:val="none"/>
    </w:rPr>
  </w:style>
  <w:style w:type="paragraph" w:styleId="2">
    <w:name w:val="heading 1"/>
    <w:basedOn w:val="1"/>
    <w:next w:val="1"/>
    <w:link w:val="23"/>
    <w:qFormat/>
    <w:uiPriority w:val="9"/>
    <w:pPr>
      <w:keepNext/>
      <w:keepLines/>
      <w:numPr>
        <w:ilvl w:val="0"/>
        <w:numId w:val="1"/>
      </w:numPr>
      <w:spacing w:before="340" w:after="330" w:line="578" w:lineRule="auto"/>
      <w:outlineLvl w:val="0"/>
    </w:pPr>
    <w:rPr>
      <w:b/>
      <w:bCs/>
      <w:kern w:val="44"/>
      <w:sz w:val="32"/>
      <w:szCs w:val="44"/>
    </w:rPr>
  </w:style>
  <w:style w:type="paragraph" w:styleId="3">
    <w:name w:val="heading 2"/>
    <w:basedOn w:val="1"/>
    <w:next w:val="1"/>
    <w:link w:val="24"/>
    <w:unhideWhenUsed/>
    <w:qFormat/>
    <w:uiPriority w:val="9"/>
    <w:pPr>
      <w:keepNext/>
      <w:keepLines/>
      <w:numPr>
        <w:ilvl w:val="1"/>
        <w:numId w:val="1"/>
      </w:numPr>
      <w:spacing w:before="260" w:after="260" w:line="416" w:lineRule="auto"/>
      <w:outlineLvl w:val="1"/>
    </w:pPr>
    <w:rPr>
      <w:rFonts w:cstheme="majorBidi"/>
      <w:b/>
      <w:bCs/>
      <w:sz w:val="28"/>
      <w:szCs w:val="32"/>
    </w:rPr>
  </w:style>
  <w:style w:type="paragraph" w:styleId="4">
    <w:name w:val="heading 3"/>
    <w:basedOn w:val="1"/>
    <w:next w:val="1"/>
    <w:link w:val="27"/>
    <w:unhideWhenUsed/>
    <w:qFormat/>
    <w:uiPriority w:val="9"/>
    <w:pPr>
      <w:keepNext/>
      <w:keepLines/>
      <w:numPr>
        <w:ilvl w:val="2"/>
        <w:numId w:val="1"/>
      </w:numPr>
      <w:ind w:left="0" w:firstLine="0"/>
      <w:outlineLvl w:val="2"/>
    </w:pPr>
    <w:rPr>
      <w:rFonts w:cstheme="majorBidi"/>
      <w:color w:val="000000" w:themeColor="text1"/>
      <w:sz w:val="28"/>
      <w:szCs w:val="32"/>
      <w14:textFill>
        <w14:solidFill>
          <w14:schemeClr w14:val="tx1"/>
        </w14:solidFill>
      </w14:textFill>
    </w:rPr>
  </w:style>
  <w:style w:type="paragraph" w:styleId="5">
    <w:name w:val="heading 4"/>
    <w:basedOn w:val="1"/>
    <w:next w:val="1"/>
    <w:link w:val="28"/>
    <w:semiHidden/>
    <w:unhideWhenUsed/>
    <w:qFormat/>
    <w:uiPriority w:val="9"/>
    <w:pPr>
      <w:keepNext/>
      <w:keepLines/>
      <w:spacing w:before="80" w:after="40"/>
      <w:outlineLvl w:val="3"/>
    </w:pPr>
    <w:rPr>
      <w:rFonts w:asciiTheme="minorHAnsi" w:hAnsiTheme="minorHAnsi" w:eastAsiaTheme="minorEastAsia" w:cstheme="majorBidi"/>
      <w:color w:val="2F5597" w:themeColor="accent1" w:themeShade="BF"/>
      <w:sz w:val="28"/>
      <w:szCs w:val="28"/>
    </w:rPr>
  </w:style>
  <w:style w:type="paragraph" w:styleId="6">
    <w:name w:val="heading 5"/>
    <w:basedOn w:val="1"/>
    <w:next w:val="1"/>
    <w:link w:val="29"/>
    <w:semiHidden/>
    <w:unhideWhenUsed/>
    <w:qFormat/>
    <w:uiPriority w:val="9"/>
    <w:pPr>
      <w:keepNext/>
      <w:keepLines/>
      <w:spacing w:before="80" w:after="40"/>
      <w:outlineLvl w:val="4"/>
    </w:pPr>
    <w:rPr>
      <w:rFonts w:asciiTheme="minorHAnsi" w:hAnsiTheme="minorHAnsi" w:eastAsiaTheme="minorEastAsia" w:cstheme="majorBidi"/>
      <w:color w:val="2F5597" w:themeColor="accent1" w:themeShade="BF"/>
      <w:szCs w:val="24"/>
    </w:rPr>
  </w:style>
  <w:style w:type="paragraph" w:styleId="7">
    <w:name w:val="heading 6"/>
    <w:basedOn w:val="1"/>
    <w:next w:val="1"/>
    <w:link w:val="30"/>
    <w:semiHidden/>
    <w:unhideWhenUsed/>
    <w:qFormat/>
    <w:uiPriority w:val="9"/>
    <w:pPr>
      <w:keepNext/>
      <w:keepLines/>
      <w:spacing w:before="40"/>
      <w:outlineLvl w:val="5"/>
    </w:pPr>
    <w:rPr>
      <w:rFonts w:asciiTheme="minorHAnsi" w:hAnsiTheme="minorHAnsi" w:eastAsiaTheme="minorEastAsia" w:cstheme="majorBidi"/>
      <w:b/>
      <w:bCs/>
      <w:color w:val="2F5597" w:themeColor="accent1" w:themeShade="BF"/>
    </w:rPr>
  </w:style>
  <w:style w:type="paragraph" w:styleId="8">
    <w:name w:val="heading 7"/>
    <w:basedOn w:val="1"/>
    <w:next w:val="1"/>
    <w:link w:val="31"/>
    <w:semiHidden/>
    <w:unhideWhenUsed/>
    <w:qFormat/>
    <w:uiPriority w:val="9"/>
    <w:pPr>
      <w:keepNext/>
      <w:keepLines/>
      <w:spacing w:before="40"/>
      <w:outlineLvl w:val="6"/>
    </w:pPr>
    <w:rPr>
      <w:rFonts w:asciiTheme="minorHAnsi" w:hAnsiTheme="minorHAnsi" w:eastAsiaTheme="minorEastAsia" w:cstheme="majorBidi"/>
      <w:b/>
      <w:bCs/>
      <w:color w:val="595959" w:themeColor="text1" w:themeTint="A6"/>
      <w14:textFill>
        <w14:solidFill>
          <w14:schemeClr w14:val="tx1">
            <w14:lumMod w14:val="65000"/>
            <w14:lumOff w14:val="35000"/>
          </w14:schemeClr>
        </w14:solidFill>
      </w14:textFill>
    </w:rPr>
  </w:style>
  <w:style w:type="paragraph" w:styleId="9">
    <w:name w:val="heading 8"/>
    <w:basedOn w:val="1"/>
    <w:next w:val="1"/>
    <w:link w:val="32"/>
    <w:semiHidden/>
    <w:unhideWhenUsed/>
    <w:qFormat/>
    <w:uiPriority w:val="9"/>
    <w:pPr>
      <w:keepNext/>
      <w:keepLines/>
      <w:outlineLvl w:val="7"/>
    </w:pPr>
    <w:rPr>
      <w:rFonts w:asciiTheme="minorHAnsi" w:hAnsiTheme="minorHAnsi" w:eastAsiaTheme="minorEastAsia" w:cstheme="majorBidi"/>
      <w:color w:val="595959" w:themeColor="text1" w:themeTint="A6"/>
      <w14:textFill>
        <w14:solidFill>
          <w14:schemeClr w14:val="tx1">
            <w14:lumMod w14:val="65000"/>
            <w14:lumOff w14:val="35000"/>
          </w14:schemeClr>
        </w14:solidFill>
      </w14:textFill>
    </w:rPr>
  </w:style>
  <w:style w:type="paragraph" w:styleId="10">
    <w:name w:val="heading 9"/>
    <w:basedOn w:val="1"/>
    <w:next w:val="1"/>
    <w:link w:val="33"/>
    <w:semiHidden/>
    <w:unhideWhenUsed/>
    <w:qFormat/>
    <w:uiPriority w:val="9"/>
    <w:pPr>
      <w:keepNext/>
      <w:keepLines/>
      <w:outlineLvl w:val="8"/>
    </w:pPr>
    <w:rPr>
      <w:rFonts w:asciiTheme="minorHAnsi" w:hAnsiTheme="minorHAnsi" w:eastAsiaTheme="majorEastAsia" w:cstheme="majorBidi"/>
      <w:color w:val="595959" w:themeColor="text1" w:themeTint="A6"/>
      <w14:textFill>
        <w14:solidFill>
          <w14:schemeClr w14:val="tx1">
            <w14:lumMod w14:val="65000"/>
            <w14:lumOff w14:val="35000"/>
          </w14:schemeClr>
        </w14:solidFill>
      </w14:textFill>
    </w:rPr>
  </w:style>
  <w:style w:type="character" w:default="1" w:styleId="21">
    <w:name w:val="Default Paragraph Font"/>
    <w:semiHidden/>
    <w:unhideWhenUsed/>
    <w:qFormat/>
    <w:uiPriority w:val="1"/>
  </w:style>
  <w:style w:type="table" w:default="1" w:styleId="19">
    <w:name w:val="Normal Table"/>
    <w:semiHidden/>
    <w:unhideWhenUsed/>
    <w:qFormat/>
    <w:uiPriority w:val="99"/>
    <w:tblPr>
      <w:tblCellMar>
        <w:top w:w="0" w:type="dxa"/>
        <w:left w:w="108" w:type="dxa"/>
        <w:bottom w:w="0" w:type="dxa"/>
        <w:right w:w="108" w:type="dxa"/>
      </w:tblCellMar>
    </w:tblPr>
  </w:style>
  <w:style w:type="paragraph" w:styleId="11">
    <w:name w:val="annotation text"/>
    <w:basedOn w:val="1"/>
    <w:semiHidden/>
    <w:unhideWhenUsed/>
    <w:qFormat/>
    <w:uiPriority w:val="99"/>
    <w:pPr>
      <w:jc w:val="left"/>
    </w:pPr>
  </w:style>
  <w:style w:type="paragraph" w:styleId="12">
    <w:name w:val="footer"/>
    <w:basedOn w:val="1"/>
    <w:semiHidden/>
    <w:unhideWhenUsed/>
    <w:qFormat/>
    <w:uiPriority w:val="99"/>
    <w:pPr>
      <w:tabs>
        <w:tab w:val="center" w:pos="4153"/>
        <w:tab w:val="right" w:pos="8306"/>
      </w:tabs>
      <w:snapToGrid w:val="0"/>
      <w:jc w:val="left"/>
    </w:pPr>
    <w:rPr>
      <w:sz w:val="18"/>
    </w:rPr>
  </w:style>
  <w:style w:type="paragraph" w:styleId="1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4">
    <w:name w:val="toc 1"/>
    <w:basedOn w:val="1"/>
    <w:next w:val="1"/>
    <w:semiHidden/>
    <w:unhideWhenUsed/>
    <w:qFormat/>
    <w:uiPriority w:val="39"/>
  </w:style>
  <w:style w:type="paragraph" w:styleId="15">
    <w:name w:val="Subtitle"/>
    <w:basedOn w:val="1"/>
    <w:next w:val="1"/>
    <w:link w:val="35"/>
    <w:qFormat/>
    <w:uiPriority w:val="11"/>
    <w:pPr>
      <w:spacing w:after="160"/>
      <w:jc w:val="center"/>
    </w:pPr>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rPr>
  </w:style>
  <w:style w:type="paragraph" w:styleId="16">
    <w:name w:val="toc 2"/>
    <w:basedOn w:val="1"/>
    <w:next w:val="1"/>
    <w:semiHidden/>
    <w:unhideWhenUsed/>
    <w:qFormat/>
    <w:uiPriority w:val="39"/>
    <w:pPr>
      <w:ind w:left="420" w:leftChars="200"/>
    </w:pPr>
  </w:style>
  <w:style w:type="paragraph" w:styleId="17">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8">
    <w:name w:val="Title"/>
    <w:basedOn w:val="1"/>
    <w:next w:val="1"/>
    <w:link w:val="34"/>
    <w:qFormat/>
    <w:uiPriority w:val="10"/>
    <w:pPr>
      <w:spacing w:after="80" w:line="240" w:lineRule="auto"/>
      <w:contextualSpacing/>
      <w:jc w:val="center"/>
    </w:pPr>
    <w:rPr>
      <w:rFonts w:asciiTheme="majorHAnsi" w:hAnsiTheme="majorHAnsi" w:eastAsiaTheme="majorEastAsia" w:cstheme="majorBidi"/>
      <w:spacing w:val="-10"/>
      <w:kern w:val="28"/>
      <w:sz w:val="56"/>
      <w:szCs w:val="56"/>
    </w:rPr>
  </w:style>
  <w:style w:type="table" w:styleId="20">
    <w:name w:val="Table Grid"/>
    <w:basedOn w:val="19"/>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
    <w:name w:val="样式1"/>
    <w:basedOn w:val="19"/>
    <w:qFormat/>
    <w:uiPriority w:val="99"/>
    <w:rPr>
      <w:rFonts w:ascii="Times New Roman" w:hAnsi="Times New Roman" w:eastAsia="宋体"/>
    </w:rPr>
    <w:tblPr>
      <w:tblBorders>
        <w:top w:val="single" w:color="auto" w:sz="12" w:space="0"/>
        <w:bottom w:val="single" w:color="auto" w:sz="12" w:space="0"/>
      </w:tblBorders>
    </w:tblPr>
    <w:tblStylePr w:type="firstRow">
      <w:rPr>
        <w:rFonts w:ascii="Times New Roman" w:hAnsi="Times New Roman" w:eastAsia="宋体"/>
        <w:sz w:val="21"/>
      </w:rPr>
      <w:tcPr>
        <w:tcBorders>
          <w:top w:val="single" w:color="auto" w:sz="12" w:space="0"/>
          <w:left w:val="nil"/>
          <w:bottom w:val="single" w:color="auto" w:sz="6" w:space="0"/>
          <w:right w:val="nil"/>
          <w:insideH w:val="nil"/>
          <w:insideV w:val="nil"/>
          <w:tl2br w:val="nil"/>
          <w:tr2bl w:val="nil"/>
        </w:tcBorders>
      </w:tcPr>
    </w:tblStylePr>
  </w:style>
  <w:style w:type="character" w:customStyle="1" w:styleId="23">
    <w:name w:val="标题 1 字符"/>
    <w:basedOn w:val="21"/>
    <w:link w:val="2"/>
    <w:qFormat/>
    <w:uiPriority w:val="9"/>
    <w:rPr>
      <w:rFonts w:ascii="Times New Roman" w:hAnsi="Times New Roman" w:eastAsia="宋体"/>
      <w:b/>
      <w:bCs/>
      <w:kern w:val="44"/>
      <w:sz w:val="32"/>
      <w:szCs w:val="44"/>
      <w14:ligatures w14:val="none"/>
    </w:rPr>
  </w:style>
  <w:style w:type="character" w:customStyle="1" w:styleId="24">
    <w:name w:val="标题 2 字符"/>
    <w:basedOn w:val="21"/>
    <w:link w:val="3"/>
    <w:qFormat/>
    <w:uiPriority w:val="9"/>
    <w:rPr>
      <w:rFonts w:ascii="Times New Roman" w:hAnsi="Times New Roman" w:eastAsia="宋体" w:cstheme="majorBidi"/>
      <w:b/>
      <w:bCs/>
      <w:sz w:val="28"/>
      <w:szCs w:val="32"/>
      <w14:ligatures w14:val="none"/>
    </w:rPr>
  </w:style>
  <w:style w:type="table" w:customStyle="1" w:styleId="25">
    <w:name w:val="毕业设计说明书表格样式"/>
    <w:basedOn w:val="19"/>
    <w:qFormat/>
    <w:uiPriority w:val="99"/>
    <w:pPr>
      <w:adjustRightInd w:val="0"/>
      <w:snapToGrid w:val="0"/>
      <w:jc w:val="center"/>
    </w:pPr>
    <w:rPr>
      <w:rFonts w:ascii="Times New Roman" w:hAnsi="Times New Roman" w:eastAsia="仿宋" w:cs="Times New Roman"/>
      <w:snapToGrid w:val="0"/>
      <w:kern w:val="0"/>
      <w:szCs w:val="20"/>
      <w14:ligatures w14:val="none"/>
    </w:rPr>
    <w:tblPr>
      <w:jc w:val="cente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trPr>
      <w:tblHeader/>
      <w:jc w:val="center"/>
    </w:trPr>
    <w:tcPr>
      <w:vAlign w:val="bottom"/>
    </w:tcPr>
    <w:tblStylePr w:type="firstRow">
      <w:tcPr>
        <w:tcBorders>
          <w:top w:val="single" w:color="auto" w:sz="4" w:space="0"/>
          <w:left w:val="nil"/>
          <w:bottom w:val="single" w:color="auto" w:sz="4" w:space="0"/>
          <w:right w:val="nil"/>
          <w:insideH w:val="nil"/>
          <w:insideV w:val="nil"/>
          <w:tl2br w:val="nil"/>
          <w:tr2bl w:val="nil"/>
        </w:tcBorders>
      </w:tcPr>
    </w:tblStylePr>
  </w:style>
  <w:style w:type="table" w:customStyle="1" w:styleId="26">
    <w:name w:val="毕业设计说明书表格"/>
    <w:basedOn w:val="19"/>
    <w:qFormat/>
    <w:uiPriority w:val="99"/>
    <w:pPr>
      <w:spacing w:line="440" w:lineRule="exact"/>
      <w:contextualSpacing/>
      <w:jc w:val="right"/>
    </w:pPr>
    <w:rPr>
      <w:rFonts w:ascii="Times New Roman" w:hAnsi="Times New Roman" w:eastAsia="仿宋" w:cs="Times New Roman"/>
      <w:kern w:val="0"/>
      <w:szCs w:val="20"/>
      <w14:ligatures w14:val="none"/>
    </w:rPr>
    <w:tblPr>
      <w:jc w:val="center"/>
      <w:tblBorders>
        <w:top w:val="single" w:color="auto" w:sz="12" w:space="0"/>
        <w:bottom w:val="single" w:color="auto" w:sz="12" w:space="0"/>
        <w:insideH w:val="single" w:color="auto" w:sz="8" w:space="0"/>
        <w:insideV w:val="single" w:color="auto" w:sz="8" w:space="0"/>
      </w:tblBorders>
    </w:tblPr>
    <w:trPr>
      <w:jc w:val="center"/>
    </w:trPr>
    <w:tcPr>
      <w:vAlign w:val="center"/>
    </w:tcPr>
    <w:tblStylePr w:type="firstRow">
      <w:pPr>
        <w:wordWrap/>
        <w:spacing w:line="240" w:lineRule="auto"/>
        <w:jc w:val="center"/>
      </w:pPr>
      <w:tcPr>
        <w:tcBorders>
          <w:top w:val="single" w:color="auto" w:sz="12" w:space="0"/>
          <w:left w:val="nil"/>
          <w:bottom w:val="single" w:color="auto" w:sz="12" w:space="0"/>
          <w:right w:val="nil"/>
          <w:insideH w:val="nil"/>
          <w:insideV w:val="single" w:sz="8" w:space="0"/>
          <w:tl2br w:val="nil"/>
          <w:tr2bl w:val="nil"/>
        </w:tcBorders>
      </w:tcPr>
    </w:tblStylePr>
  </w:style>
  <w:style w:type="character" w:customStyle="1" w:styleId="27">
    <w:name w:val="标题 3 字符"/>
    <w:basedOn w:val="21"/>
    <w:link w:val="4"/>
    <w:qFormat/>
    <w:uiPriority w:val="9"/>
    <w:rPr>
      <w:rFonts w:ascii="Times New Roman" w:hAnsi="Times New Roman" w:eastAsia="宋体" w:cstheme="majorBidi"/>
      <w:color w:val="000000" w:themeColor="text1"/>
      <w:sz w:val="28"/>
      <w:szCs w:val="32"/>
      <w14:textFill>
        <w14:solidFill>
          <w14:schemeClr w14:val="tx1"/>
        </w14:solidFill>
      </w14:textFill>
      <w14:ligatures w14:val="none"/>
    </w:rPr>
  </w:style>
  <w:style w:type="character" w:customStyle="1" w:styleId="28">
    <w:name w:val="标题 4 字符"/>
    <w:basedOn w:val="21"/>
    <w:link w:val="5"/>
    <w:semiHidden/>
    <w:qFormat/>
    <w:uiPriority w:val="9"/>
    <w:rPr>
      <w:rFonts w:cstheme="majorBidi"/>
      <w:color w:val="2F5597" w:themeColor="accent1" w:themeShade="BF"/>
      <w:sz w:val="28"/>
      <w:szCs w:val="28"/>
      <w14:ligatures w14:val="none"/>
    </w:rPr>
  </w:style>
  <w:style w:type="character" w:customStyle="1" w:styleId="29">
    <w:name w:val="标题 5 字符"/>
    <w:basedOn w:val="21"/>
    <w:link w:val="6"/>
    <w:semiHidden/>
    <w:qFormat/>
    <w:uiPriority w:val="9"/>
    <w:rPr>
      <w:rFonts w:cstheme="majorBidi"/>
      <w:color w:val="2F5597" w:themeColor="accent1" w:themeShade="BF"/>
      <w:sz w:val="24"/>
      <w:szCs w:val="24"/>
      <w14:ligatures w14:val="none"/>
    </w:rPr>
  </w:style>
  <w:style w:type="character" w:customStyle="1" w:styleId="30">
    <w:name w:val="标题 6 字符"/>
    <w:basedOn w:val="21"/>
    <w:link w:val="7"/>
    <w:semiHidden/>
    <w:qFormat/>
    <w:uiPriority w:val="9"/>
    <w:rPr>
      <w:rFonts w:cstheme="majorBidi"/>
      <w:b/>
      <w:bCs/>
      <w:color w:val="2F5597" w:themeColor="accent1" w:themeShade="BF"/>
      <w:sz w:val="24"/>
      <w14:ligatures w14:val="none"/>
    </w:rPr>
  </w:style>
  <w:style w:type="character" w:customStyle="1" w:styleId="31">
    <w:name w:val="标题 7 字符"/>
    <w:basedOn w:val="21"/>
    <w:link w:val="8"/>
    <w:semiHidden/>
    <w:qFormat/>
    <w:uiPriority w:val="9"/>
    <w:rPr>
      <w:rFonts w:cstheme="majorBidi"/>
      <w:b/>
      <w:bCs/>
      <w:color w:val="595959" w:themeColor="text1" w:themeTint="A6"/>
      <w:sz w:val="24"/>
      <w14:textFill>
        <w14:solidFill>
          <w14:schemeClr w14:val="tx1">
            <w14:lumMod w14:val="65000"/>
            <w14:lumOff w14:val="35000"/>
          </w14:schemeClr>
        </w14:solidFill>
      </w14:textFill>
      <w14:ligatures w14:val="none"/>
    </w:rPr>
  </w:style>
  <w:style w:type="character" w:customStyle="1" w:styleId="32">
    <w:name w:val="标题 8 字符"/>
    <w:basedOn w:val="21"/>
    <w:link w:val="9"/>
    <w:semiHidden/>
    <w:qFormat/>
    <w:uiPriority w:val="9"/>
    <w:rPr>
      <w:rFonts w:cstheme="majorBidi"/>
      <w:color w:val="595959" w:themeColor="text1" w:themeTint="A6"/>
      <w:sz w:val="24"/>
      <w14:textFill>
        <w14:solidFill>
          <w14:schemeClr w14:val="tx1">
            <w14:lumMod w14:val="65000"/>
            <w14:lumOff w14:val="35000"/>
          </w14:schemeClr>
        </w14:solidFill>
      </w14:textFill>
      <w14:ligatures w14:val="none"/>
    </w:rPr>
  </w:style>
  <w:style w:type="character" w:customStyle="1" w:styleId="33">
    <w:name w:val="标题 9 字符"/>
    <w:basedOn w:val="21"/>
    <w:link w:val="10"/>
    <w:semiHidden/>
    <w:qFormat/>
    <w:uiPriority w:val="9"/>
    <w:rPr>
      <w:rFonts w:eastAsiaTheme="majorEastAsia" w:cstheme="majorBidi"/>
      <w:color w:val="595959" w:themeColor="text1" w:themeTint="A6"/>
      <w:sz w:val="24"/>
      <w14:textFill>
        <w14:solidFill>
          <w14:schemeClr w14:val="tx1">
            <w14:lumMod w14:val="65000"/>
            <w14:lumOff w14:val="35000"/>
          </w14:schemeClr>
        </w14:solidFill>
      </w14:textFill>
      <w14:ligatures w14:val="none"/>
    </w:rPr>
  </w:style>
  <w:style w:type="character" w:customStyle="1" w:styleId="34">
    <w:name w:val="标题 字符"/>
    <w:basedOn w:val="21"/>
    <w:link w:val="18"/>
    <w:qFormat/>
    <w:uiPriority w:val="10"/>
    <w:rPr>
      <w:rFonts w:asciiTheme="majorHAnsi" w:hAnsiTheme="majorHAnsi" w:eastAsiaTheme="majorEastAsia" w:cstheme="majorBidi"/>
      <w:spacing w:val="-10"/>
      <w:kern w:val="28"/>
      <w:sz w:val="56"/>
      <w:szCs w:val="56"/>
      <w14:ligatures w14:val="none"/>
    </w:rPr>
  </w:style>
  <w:style w:type="character" w:customStyle="1" w:styleId="35">
    <w:name w:val="副标题 字符"/>
    <w:basedOn w:val="21"/>
    <w:link w:val="15"/>
    <w:qFormat/>
    <w:uiPriority w:val="11"/>
    <w:rPr>
      <w:rFonts w:asciiTheme="majorHAnsi" w:hAnsiTheme="majorHAnsi" w:eastAsiaTheme="majorEastAsia" w:cstheme="majorBidi"/>
      <w:color w:val="595959" w:themeColor="text1" w:themeTint="A6"/>
      <w:spacing w:val="15"/>
      <w:sz w:val="28"/>
      <w:szCs w:val="28"/>
      <w14:textFill>
        <w14:solidFill>
          <w14:schemeClr w14:val="tx1">
            <w14:lumMod w14:val="65000"/>
            <w14:lumOff w14:val="35000"/>
          </w14:schemeClr>
        </w14:solidFill>
      </w14:textFill>
      <w14:ligatures w14:val="none"/>
    </w:rPr>
  </w:style>
  <w:style w:type="paragraph" w:styleId="36">
    <w:name w:val="Quote"/>
    <w:basedOn w:val="1"/>
    <w:next w:val="1"/>
    <w:link w:val="37"/>
    <w:qFormat/>
    <w:uiPriority w:val="29"/>
    <w:pPr>
      <w:spacing w:before="160" w:after="160"/>
      <w:jc w:val="center"/>
    </w:pPr>
    <w:rPr>
      <w:i/>
      <w:iCs/>
      <w:color w:val="404040" w:themeColor="text1" w:themeTint="BF"/>
      <w14:textFill>
        <w14:solidFill>
          <w14:schemeClr w14:val="tx1">
            <w14:lumMod w14:val="75000"/>
            <w14:lumOff w14:val="25000"/>
          </w14:schemeClr>
        </w14:solidFill>
      </w14:textFill>
    </w:rPr>
  </w:style>
  <w:style w:type="character" w:customStyle="1" w:styleId="37">
    <w:name w:val="引用 字符"/>
    <w:basedOn w:val="21"/>
    <w:link w:val="36"/>
    <w:qFormat/>
    <w:uiPriority w:val="29"/>
    <w:rPr>
      <w:rFonts w:ascii="Times New Roman" w:hAnsi="Times New Roman" w:eastAsia="宋体"/>
      <w:i/>
      <w:iCs/>
      <w:color w:val="404040" w:themeColor="text1" w:themeTint="BF"/>
      <w:sz w:val="24"/>
      <w14:textFill>
        <w14:solidFill>
          <w14:schemeClr w14:val="tx1">
            <w14:lumMod w14:val="75000"/>
            <w14:lumOff w14:val="25000"/>
          </w14:schemeClr>
        </w14:solidFill>
      </w14:textFill>
      <w14:ligatures w14:val="none"/>
    </w:rPr>
  </w:style>
  <w:style w:type="paragraph" w:styleId="38">
    <w:name w:val="List Paragraph"/>
    <w:basedOn w:val="1"/>
    <w:qFormat/>
    <w:uiPriority w:val="34"/>
    <w:pPr>
      <w:ind w:left="720"/>
      <w:contextualSpacing/>
    </w:pPr>
  </w:style>
  <w:style w:type="character" w:customStyle="1" w:styleId="39">
    <w:name w:val="Intense Emphasis"/>
    <w:basedOn w:val="21"/>
    <w:qFormat/>
    <w:uiPriority w:val="21"/>
    <w:rPr>
      <w:i/>
      <w:iCs/>
      <w:color w:val="2F5597" w:themeColor="accent1" w:themeShade="BF"/>
    </w:rPr>
  </w:style>
  <w:style w:type="paragraph" w:styleId="40">
    <w:name w:val="Intense Quote"/>
    <w:basedOn w:val="1"/>
    <w:next w:val="1"/>
    <w:link w:val="41"/>
    <w:qFormat/>
    <w:uiPriority w:val="30"/>
    <w:pPr>
      <w:pBdr>
        <w:top w:val="single" w:color="2F5496" w:themeColor="accent1" w:themeShade="BF" w:sz="4" w:space="10"/>
        <w:bottom w:val="single" w:color="2F5496" w:themeColor="accent1" w:themeShade="BF" w:sz="4" w:space="10"/>
      </w:pBdr>
      <w:spacing w:before="360" w:after="360"/>
      <w:ind w:left="864" w:right="864"/>
      <w:jc w:val="center"/>
    </w:pPr>
    <w:rPr>
      <w:i/>
      <w:iCs/>
      <w:color w:val="2F5597" w:themeColor="accent1" w:themeShade="BF"/>
    </w:rPr>
  </w:style>
  <w:style w:type="character" w:customStyle="1" w:styleId="41">
    <w:name w:val="明显引用 字符"/>
    <w:basedOn w:val="21"/>
    <w:link w:val="40"/>
    <w:qFormat/>
    <w:uiPriority w:val="30"/>
    <w:rPr>
      <w:rFonts w:ascii="Times New Roman" w:hAnsi="Times New Roman" w:eastAsia="宋体"/>
      <w:i/>
      <w:iCs/>
      <w:color w:val="2F5597" w:themeColor="accent1" w:themeShade="BF"/>
      <w:sz w:val="24"/>
      <w14:ligatures w14:val="none"/>
    </w:rPr>
  </w:style>
  <w:style w:type="character" w:customStyle="1" w:styleId="42">
    <w:name w:val="Intense Reference"/>
    <w:basedOn w:val="21"/>
    <w:qFormat/>
    <w:uiPriority w:val="32"/>
    <w:rPr>
      <w:b/>
      <w:bCs/>
      <w:smallCaps/>
      <w:color w:val="2F5597" w:themeColor="accent1" w:themeShade="BF"/>
      <w:spacing w:val="5"/>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26.wmf"/><Relationship Id="rId33" Type="http://schemas.openxmlformats.org/officeDocument/2006/relationships/oleObject" Target="embeddings/oleObject1.bin"/><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44</Pages>
  <Words>4630</Words>
  <Characters>4785</Characters>
  <Lines>1</Lines>
  <Paragraphs>1</Paragraphs>
  <TotalTime>0</TotalTime>
  <ScaleCrop>false</ScaleCrop>
  <LinksUpToDate>false</LinksUpToDate>
  <CharactersWithSpaces>4939</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2025-07-01T09:36:00Z</dcterms:created>
  <dc:creator>Rujie Xia</dc:creator>
  <cp:lastModifiedBy>cjk</cp:lastModifiedBy>
  <cp:lastPrinted>2025-07-04T07:23:00Z</cp:lastPrinted>
  <dcterms:modified xsi:type="dcterms:W3CDTF">2025-12-10T07:32:06Z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eyJoZGlkIjoiMTA2N2FmZDZhMjcwYzE3NDhjNTJiOWZkOTBjMTg4N2UiLCJ1c2VySWQiOiIxMTU5ODY2MTIxIn0=</vt:lpwstr>
  </property>
  <property fmtid="{D5CDD505-2E9C-101B-9397-08002B2CF9AE}" pid="3" name="KSOProductBuildVer">
    <vt:lpwstr>2052-12.1.0.24034</vt:lpwstr>
  </property>
  <property fmtid="{D5CDD505-2E9C-101B-9397-08002B2CF9AE}" pid="4" name="ICV">
    <vt:lpwstr>C46A4BE6AAF44A149E17F2E553FDC831_13</vt:lpwstr>
  </property>
</Properties>
</file>